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F3922" w14:textId="57829DCC" w:rsidR="001A0266" w:rsidRPr="008A003F" w:rsidRDefault="00E80311" w:rsidP="008A003F">
      <w:pPr>
        <w:rPr>
          <w:rFonts w:asciiTheme="minorHAnsi" w:hAnsiTheme="minorHAnsi" w:cstheme="minorHAnsi"/>
          <w:b/>
          <w:bCs/>
          <w:sz w:val="72"/>
          <w:szCs w:val="72"/>
          <w:highlight w:val="yellow"/>
        </w:rPr>
      </w:pPr>
      <w:r w:rsidRPr="008A003F">
        <w:rPr>
          <w:rFonts w:asciiTheme="minorHAnsi" w:hAnsiTheme="minorHAnsi" w:cstheme="minorHAnsi"/>
          <w:b/>
          <w:bCs/>
          <w:sz w:val="72"/>
          <w:szCs w:val="72"/>
        </w:rPr>
        <w:t>Simulating the effects of climate change on the profitability of Australian farms</w:t>
      </w:r>
    </w:p>
    <w:p w14:paraId="67F311AF" w14:textId="003D3519" w:rsidR="001A0266" w:rsidRDefault="007201C0">
      <w:pPr>
        <w:pStyle w:val="Author"/>
        <w:rPr>
          <w:lang w:val="es-ES"/>
        </w:rPr>
      </w:pPr>
      <w:r>
        <w:rPr>
          <w:lang w:val="es-ES"/>
        </w:rPr>
        <w:t>Neal Hughes, Michael Lu, Wei Ying Soh and Kenton Lawson</w:t>
      </w:r>
    </w:p>
    <w:p w14:paraId="72FA43EF" w14:textId="242CE188" w:rsidR="001A0266" w:rsidRDefault="00533D56">
      <w:pPr>
        <w:pStyle w:val="Organisation"/>
        <w:tabs>
          <w:tab w:val="left" w:pos="7995"/>
        </w:tabs>
      </w:pPr>
      <w:r>
        <w:t xml:space="preserve">Research by the Australian Bureau of Agricultural and Resource Economics and Sciences </w:t>
      </w:r>
    </w:p>
    <w:p w14:paraId="060D0E1B" w14:textId="77DA3A4B" w:rsidR="001A0266" w:rsidRPr="00AE61A9" w:rsidRDefault="00AE61A9">
      <w:pPr>
        <w:pStyle w:val="Publicationseries"/>
      </w:pPr>
      <w:r w:rsidRPr="00AE61A9">
        <w:t>Working Paper</w:t>
      </w:r>
    </w:p>
    <w:p w14:paraId="3DE2D309" w14:textId="604AE5EA" w:rsidR="001A0266" w:rsidRDefault="00761BBC">
      <w:pPr>
        <w:pStyle w:val="Date"/>
      </w:pPr>
      <w:r>
        <w:t xml:space="preserve">July </w:t>
      </w:r>
      <w:r w:rsidR="00AE61A9">
        <w:t>2021</w:t>
      </w:r>
    </w:p>
    <w:p w14:paraId="41C6E712" w14:textId="47480C2C" w:rsidR="001A0266" w:rsidRDefault="007201C0" w:rsidP="008A003F">
      <w:pPr>
        <w:pStyle w:val="Picture"/>
        <w:jc w:val="center"/>
      </w:pPr>
      <w:r>
        <w:drawing>
          <wp:inline distT="0" distB="0" distL="0" distR="0" wp14:anchorId="3207E188" wp14:editId="4D6D0FB4">
            <wp:extent cx="4657725" cy="4657725"/>
            <wp:effectExtent l="0" t="0" r="9525" b="9525"/>
            <wp:docPr id="1" name="Picture 1" descr="http://mylink.agdaff.gov.au/team/abares/Biospheres/Climate/Climate_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19884" name="Picture 2" descr="http://mylink.agdaff.gov.au/team/abares/Biospheres/Climate/Climate_HQ.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657725" cy="4657725"/>
                    </a:xfrm>
                    <a:prstGeom prst="rect">
                      <a:avLst/>
                    </a:prstGeom>
                    <a:noFill/>
                    <a:ln>
                      <a:noFill/>
                    </a:ln>
                  </pic:spPr>
                </pic:pic>
              </a:graphicData>
            </a:graphic>
          </wp:inline>
        </w:drawing>
      </w:r>
    </w:p>
    <w:p w14:paraId="069B7F79" w14:textId="77777777" w:rsidR="001A0266" w:rsidRDefault="00533D56">
      <w:pPr>
        <w:pStyle w:val="Normalsmall"/>
      </w:pPr>
      <w:r>
        <w:br w:type="page"/>
      </w:r>
      <w:r w:rsidR="00DE5280">
        <w:lastRenderedPageBreak/>
        <w:t>© Commonwealth of Australia 2020</w:t>
      </w:r>
    </w:p>
    <w:p w14:paraId="167607F2" w14:textId="77777777" w:rsidR="001A0266" w:rsidRDefault="00533D56">
      <w:pPr>
        <w:pStyle w:val="Normalsmall"/>
        <w:rPr>
          <w:rStyle w:val="Strong"/>
        </w:rPr>
      </w:pPr>
      <w:r>
        <w:rPr>
          <w:rStyle w:val="Strong"/>
        </w:rPr>
        <w:t>Ownership of intellectual property rights</w:t>
      </w:r>
    </w:p>
    <w:p w14:paraId="491B913A" w14:textId="77777777" w:rsidR="001A0266" w:rsidRDefault="00533D56">
      <w:pPr>
        <w:pStyle w:val="Normalsmall"/>
      </w:pPr>
      <w:r>
        <w:t>Unless otherwise noted, copyright (and any other intellectual property rights, if any) in this publication is owned by the Commonwealth of Australia (referred to as the Commonwealth).</w:t>
      </w:r>
    </w:p>
    <w:p w14:paraId="419F2E65" w14:textId="77777777" w:rsidR="001A0266" w:rsidRDefault="00533D56">
      <w:pPr>
        <w:pStyle w:val="Normalsmall"/>
        <w:rPr>
          <w:rStyle w:val="Strong"/>
        </w:rPr>
      </w:pPr>
      <w:r>
        <w:rPr>
          <w:rStyle w:val="Strong"/>
        </w:rPr>
        <w:t>Creative Commons licence</w:t>
      </w:r>
    </w:p>
    <w:p w14:paraId="12C3A7BE" w14:textId="77777777" w:rsidR="001A0266" w:rsidRDefault="00533D56">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7706EFB3" w14:textId="77777777" w:rsidR="001A0266" w:rsidRDefault="00533D56">
      <w:pPr>
        <w:pStyle w:val="Normalsmall"/>
      </w:pPr>
      <w:r>
        <w:t xml:space="preserve">Inquiries about the licence and any use of this document should be emailed to </w:t>
      </w:r>
      <w:hyperlink r:id="rId13" w:history="1">
        <w:r w:rsidR="00D60C58">
          <w:rPr>
            <w:rStyle w:val="Hyperlink"/>
          </w:rPr>
          <w:t>copyright@awe.gov.au</w:t>
        </w:r>
      </w:hyperlink>
      <w:r>
        <w:t>.</w:t>
      </w:r>
    </w:p>
    <w:p w14:paraId="60269166" w14:textId="77777777" w:rsidR="001A0266" w:rsidRDefault="00533D56">
      <w:pPr>
        <w:pStyle w:val="Normalsmall"/>
      </w:pPr>
      <w:r>
        <w:rPr>
          <w:noProof/>
          <w:lang w:eastAsia="en-AU"/>
        </w:rPr>
        <w:drawing>
          <wp:inline distT="0" distB="0" distL="0" distR="0" wp14:anchorId="3535617B" wp14:editId="5BE97017">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2A4DB22" w14:textId="77777777" w:rsidR="001A0266" w:rsidRDefault="00533D56">
      <w:pPr>
        <w:pStyle w:val="Normalsmall"/>
        <w:rPr>
          <w:rStyle w:val="Strong"/>
        </w:rPr>
      </w:pPr>
      <w:r>
        <w:rPr>
          <w:rStyle w:val="Strong"/>
        </w:rPr>
        <w:t>Cataloguing data</w:t>
      </w:r>
    </w:p>
    <w:p w14:paraId="49778277" w14:textId="2FBEF1AF" w:rsidR="001A0266" w:rsidRDefault="00533D56">
      <w:pPr>
        <w:pStyle w:val="Normalsmall"/>
      </w:pPr>
      <w:r>
        <w:t xml:space="preserve">This publication (and any material sourced from it) should be attributed as: </w:t>
      </w:r>
      <w:r w:rsidR="004A187E">
        <w:t xml:space="preserve">Hughes, N, Lu, Michael, Soh, W, Lawson, K, </w:t>
      </w:r>
      <w:r w:rsidR="004A187E">
        <w:rPr>
          <w:i/>
          <w:iCs/>
        </w:rPr>
        <w:t>Simulating the effects of climate change on the profitability of Australian farms</w:t>
      </w:r>
      <w:r>
        <w:t xml:space="preserve">, ABARES </w:t>
      </w:r>
      <w:r w:rsidR="004A187E">
        <w:t>working paper</w:t>
      </w:r>
      <w:r>
        <w:t xml:space="preserve">, Canberra, </w:t>
      </w:r>
      <w:r w:rsidR="004A187E">
        <w:t xml:space="preserve">June, </w:t>
      </w:r>
      <w:r w:rsidR="00CE5669">
        <w:t xml:space="preserve"> </w:t>
      </w:r>
      <w:r w:rsidR="00B07638">
        <w:t>DOI</w:t>
      </w:r>
      <w:r w:rsidR="00B31AAC">
        <w:t xml:space="preserve">: </w:t>
      </w:r>
      <w:hyperlink r:id="rId15" w:history="1">
        <w:r w:rsidR="00B31AAC">
          <w:rPr>
            <w:rStyle w:val="Hyperlink"/>
          </w:rPr>
          <w:t>10.25814/5d9165cf4241d</w:t>
        </w:r>
      </w:hyperlink>
      <w:r w:rsidR="003D5810">
        <w:t>.</w:t>
      </w:r>
      <w:r w:rsidR="003D5810" w:rsidRPr="003D5810">
        <w:t xml:space="preserve"> </w:t>
      </w:r>
      <w:r>
        <w:t>CC BY 4.0.</w:t>
      </w:r>
    </w:p>
    <w:p w14:paraId="21E55D02" w14:textId="77777777" w:rsidR="001A0266" w:rsidRDefault="00533D56">
      <w:pPr>
        <w:pStyle w:val="Normalsmall"/>
        <w:spacing w:after="0"/>
      </w:pPr>
      <w:r>
        <w:t>Australian Bureau of Agricultural and Resource Economics and Sciences (ABARES)</w:t>
      </w:r>
    </w:p>
    <w:p w14:paraId="772DCBF9" w14:textId="77777777" w:rsidR="001A0266" w:rsidRPr="00ED117D" w:rsidRDefault="00533D56">
      <w:pPr>
        <w:pStyle w:val="Normalsmall"/>
        <w:spacing w:after="0"/>
      </w:pPr>
      <w:r>
        <w:t>G</w:t>
      </w:r>
      <w:r w:rsidRPr="00ED117D">
        <w:t>PO Box 858 Canberra ACT 2601</w:t>
      </w:r>
    </w:p>
    <w:p w14:paraId="32F6FCC7" w14:textId="77777777" w:rsidR="001A0266" w:rsidRPr="00ED117D" w:rsidRDefault="00533D56">
      <w:pPr>
        <w:pStyle w:val="Normalsmall"/>
        <w:spacing w:after="0"/>
      </w:pPr>
      <w:r w:rsidRPr="00ED117D">
        <w:t xml:space="preserve">Telephone </w:t>
      </w:r>
      <w:r w:rsidR="00ED117D" w:rsidRPr="00ED117D">
        <w:t>1800 900 090</w:t>
      </w:r>
    </w:p>
    <w:p w14:paraId="484C38BB" w14:textId="77777777" w:rsidR="001A0266" w:rsidRDefault="00533D56">
      <w:pPr>
        <w:pStyle w:val="Normalsmall"/>
      </w:pPr>
      <w:r w:rsidRPr="00ED117D">
        <w:t xml:space="preserve">Web </w:t>
      </w:r>
      <w:hyperlink r:id="rId16" w:history="1">
        <w:r w:rsidR="00B31AAC" w:rsidRPr="00ED117D">
          <w:rPr>
            <w:rStyle w:val="Hyperlink"/>
          </w:rPr>
          <w:t>awe.gov.au</w:t>
        </w:r>
      </w:hyperlink>
    </w:p>
    <w:p w14:paraId="2F2940FD" w14:textId="77777777" w:rsidR="00D93159" w:rsidRPr="00D93159" w:rsidRDefault="00D93159">
      <w:pPr>
        <w:pStyle w:val="Normalsmall"/>
        <w:rPr>
          <w:rStyle w:val="Strong"/>
        </w:rPr>
      </w:pPr>
      <w:r w:rsidRPr="00D93159">
        <w:rPr>
          <w:rStyle w:val="Strong"/>
        </w:rPr>
        <w:t>Disclaimer</w:t>
      </w:r>
    </w:p>
    <w:p w14:paraId="5CAF08B1" w14:textId="77777777" w:rsidR="001A0266" w:rsidRDefault="00533D56">
      <w:pPr>
        <w:pStyle w:val="Normalsmall"/>
      </w:pPr>
      <w:r>
        <w:t>The Australian Government acting through the Department of Agriculture</w:t>
      </w:r>
      <w:r w:rsidR="000F73A6">
        <w:t>, Water and the Environment</w:t>
      </w:r>
      <w:r>
        <w:t xml:space="preserve">, represented by the Australian Bureau of Agricultural and Resource Economics and Sciences, has exercised due care and skill in preparing and compiling the information and data in this publication. Notwithstanding, the </w:t>
      </w:r>
      <w:r w:rsidR="000F73A6">
        <w:t>Department of Agriculture, Water and the Environment</w:t>
      </w:r>
      <w:r>
        <w:t>,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1ED65E3" w14:textId="77777777" w:rsidR="00BD0404" w:rsidRPr="00F22285" w:rsidRDefault="00BD0404" w:rsidP="00BD0404">
      <w:pPr>
        <w:pStyle w:val="Normalsmall"/>
        <w:rPr>
          <w:rStyle w:val="Strong"/>
        </w:rPr>
      </w:pPr>
      <w:r w:rsidRPr="00F22285">
        <w:rPr>
          <w:rStyle w:val="Strong"/>
        </w:rPr>
        <w:t>Professional independence</w:t>
      </w:r>
    </w:p>
    <w:p w14:paraId="4B6A8B68" w14:textId="77777777" w:rsidR="00BD0404" w:rsidRDefault="00BD0404" w:rsidP="00BD0404">
      <w:pPr>
        <w:pStyle w:val="Normalsmall"/>
      </w:pPr>
      <w:r>
        <w:t xml:space="preserve">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17" w:anchor="professional-independence" w:history="1">
        <w:r w:rsidRPr="00F22285">
          <w:rPr>
            <w:rStyle w:val="Hyperlink"/>
          </w:rPr>
          <w:t>professional independence</w:t>
        </w:r>
      </w:hyperlink>
      <w:r>
        <w:t xml:space="preserve"> is provided on the ABARES website.</w:t>
      </w:r>
    </w:p>
    <w:p w14:paraId="5172FBBB" w14:textId="77777777" w:rsidR="00BD0404" w:rsidRDefault="00BD0404">
      <w:pPr>
        <w:pStyle w:val="Normalsmall"/>
      </w:pPr>
    </w:p>
    <w:p w14:paraId="433024CD" w14:textId="77777777" w:rsidR="001A0266" w:rsidRPr="004A187E" w:rsidRDefault="00533D56">
      <w:pPr>
        <w:pStyle w:val="Normalsmall"/>
        <w:rPr>
          <w:rStyle w:val="Strong"/>
        </w:rPr>
      </w:pPr>
      <w:r w:rsidRPr="004A187E">
        <w:rPr>
          <w:rStyle w:val="Strong"/>
        </w:rPr>
        <w:t>Acknowledgements</w:t>
      </w:r>
    </w:p>
    <w:p w14:paraId="3D3D2D2A" w14:textId="3253E361" w:rsidR="004A187E" w:rsidRDefault="004A187E" w:rsidP="004A187E">
      <w:pPr>
        <w:rPr>
          <w:sz w:val="18"/>
          <w:szCs w:val="18"/>
        </w:rPr>
      </w:pPr>
      <w:r w:rsidRPr="004A187E">
        <w:rPr>
          <w:sz w:val="18"/>
          <w:szCs w:val="18"/>
        </w:rPr>
        <w:t>Climate projection data for this project were supplied by the Commonwealth Scientific and Industrial Research Organisation (CSIRO) as part of Climate Change in Australia (CCA). This project was supported by the NSW Department of Primary Industries. Comments on earlier versions of the paper were provided by NSW DPI staff including Rebecca D</w:t>
      </w:r>
      <w:r w:rsidR="007D48B6">
        <w:rPr>
          <w:sz w:val="18"/>
          <w:szCs w:val="18"/>
        </w:rPr>
        <w:t>a</w:t>
      </w:r>
      <w:r w:rsidRPr="004A187E">
        <w:rPr>
          <w:sz w:val="18"/>
          <w:szCs w:val="18"/>
        </w:rPr>
        <w:t>rbyshire, Jason Crean and Bin Wang. Helpful comments on a recent draft of the paper were also received from Professor Ross Kingwell (University of Western Australia).</w:t>
      </w:r>
    </w:p>
    <w:p w14:paraId="0449E22C" w14:textId="77777777" w:rsidR="00DE2699" w:rsidRDefault="00DE2699" w:rsidP="004A187E">
      <w:pPr>
        <w:rPr>
          <w:sz w:val="18"/>
          <w:szCs w:val="18"/>
        </w:rPr>
        <w:sectPr w:rsidR="00DE2699" w:rsidSect="00DE2699">
          <w:headerReference w:type="default" r:id="rId18"/>
          <w:footerReference w:type="default" r:id="rId19"/>
          <w:headerReference w:type="first" r:id="rId20"/>
          <w:footerReference w:type="first" r:id="rId21"/>
          <w:pgSz w:w="11906" w:h="16838"/>
          <w:pgMar w:top="1418" w:right="1418" w:bottom="1418" w:left="1418" w:header="567" w:footer="283" w:gutter="0"/>
          <w:pgNumType w:fmt="lowerRoman" w:start="1"/>
          <w:cols w:space="708"/>
          <w:titlePg/>
          <w:docGrid w:linePitch="360"/>
        </w:sectPr>
      </w:pPr>
    </w:p>
    <w:sdt>
      <w:sdtPr>
        <w:rPr>
          <w:rFonts w:ascii="Cambria" w:eastAsiaTheme="minorHAnsi" w:hAnsi="Cambria"/>
          <w:bCs w:val="0"/>
          <w:color w:val="auto"/>
          <w:sz w:val="22"/>
          <w:szCs w:val="22"/>
          <w:lang w:eastAsia="en-US"/>
        </w:rPr>
        <w:id w:val="1762338406"/>
        <w:docPartObj>
          <w:docPartGallery w:val="Table of Contents"/>
          <w:docPartUnique/>
        </w:docPartObj>
      </w:sdtPr>
      <w:sdtEndPr>
        <w:rPr>
          <w:b/>
          <w:noProof/>
        </w:rPr>
      </w:sdtEndPr>
      <w:sdtContent>
        <w:p w14:paraId="6BC2A985" w14:textId="68F671AF" w:rsidR="00DE2699" w:rsidRDefault="00DE2699">
          <w:pPr>
            <w:pStyle w:val="TOCHeading"/>
          </w:pPr>
          <w:r>
            <w:t>Contents</w:t>
          </w:r>
        </w:p>
        <w:p w14:paraId="47197BB1" w14:textId="7FD69031" w:rsidR="008A003F" w:rsidRDefault="00DE2699">
          <w:pPr>
            <w:pStyle w:val="TOC2"/>
            <w:rPr>
              <w:rFonts w:asciiTheme="minorHAnsi" w:eastAsiaTheme="minorEastAsia" w:hAnsiTheme="minorHAnsi"/>
              <w:lang w:eastAsia="en-AU"/>
            </w:rPr>
          </w:pPr>
          <w:r>
            <w:fldChar w:fldCharType="begin"/>
          </w:r>
          <w:r>
            <w:instrText xml:space="preserve"> TOC \o "1-3" \h \z \u </w:instrText>
          </w:r>
          <w:r>
            <w:fldChar w:fldCharType="separate"/>
          </w:r>
          <w:hyperlink w:anchor="_Toc78443461" w:history="1">
            <w:r w:rsidR="008A003F" w:rsidRPr="00602805">
              <w:rPr>
                <w:rStyle w:val="Hyperlink"/>
              </w:rPr>
              <w:t>Abstract</w:t>
            </w:r>
            <w:r w:rsidR="008A003F">
              <w:rPr>
                <w:webHidden/>
              </w:rPr>
              <w:tab/>
            </w:r>
            <w:r w:rsidR="008A003F">
              <w:rPr>
                <w:webHidden/>
              </w:rPr>
              <w:fldChar w:fldCharType="begin"/>
            </w:r>
            <w:r w:rsidR="008A003F">
              <w:rPr>
                <w:webHidden/>
              </w:rPr>
              <w:instrText xml:space="preserve"> PAGEREF _Toc78443461 \h </w:instrText>
            </w:r>
            <w:r w:rsidR="008A003F">
              <w:rPr>
                <w:webHidden/>
              </w:rPr>
            </w:r>
            <w:r w:rsidR="008A003F">
              <w:rPr>
                <w:webHidden/>
              </w:rPr>
              <w:fldChar w:fldCharType="separate"/>
            </w:r>
            <w:r w:rsidR="008A003F">
              <w:rPr>
                <w:webHidden/>
              </w:rPr>
              <w:t>1</w:t>
            </w:r>
            <w:r w:rsidR="008A003F">
              <w:rPr>
                <w:webHidden/>
              </w:rPr>
              <w:fldChar w:fldCharType="end"/>
            </w:r>
          </w:hyperlink>
        </w:p>
        <w:p w14:paraId="37AAFF41" w14:textId="4E175B69" w:rsidR="008A003F" w:rsidRDefault="00054876">
          <w:pPr>
            <w:pStyle w:val="TOC2"/>
            <w:tabs>
              <w:tab w:val="left" w:pos="880"/>
            </w:tabs>
            <w:rPr>
              <w:rFonts w:asciiTheme="minorHAnsi" w:eastAsiaTheme="minorEastAsia" w:hAnsiTheme="minorHAnsi"/>
              <w:lang w:eastAsia="en-AU"/>
            </w:rPr>
          </w:pPr>
          <w:hyperlink w:anchor="_Toc78443462" w:history="1">
            <w:r w:rsidR="008A003F" w:rsidRPr="00602805">
              <w:rPr>
                <w:rStyle w:val="Hyperlink"/>
              </w:rPr>
              <w:t>1</w:t>
            </w:r>
            <w:r w:rsidR="008A003F">
              <w:rPr>
                <w:rFonts w:asciiTheme="minorHAnsi" w:eastAsiaTheme="minorEastAsia" w:hAnsiTheme="minorHAnsi"/>
                <w:lang w:eastAsia="en-AU"/>
              </w:rPr>
              <w:tab/>
            </w:r>
            <w:r w:rsidR="008A003F" w:rsidRPr="00602805">
              <w:rPr>
                <w:rStyle w:val="Hyperlink"/>
              </w:rPr>
              <w:t>Introduction</w:t>
            </w:r>
            <w:r w:rsidR="008A003F">
              <w:rPr>
                <w:webHidden/>
              </w:rPr>
              <w:tab/>
            </w:r>
            <w:r w:rsidR="008A003F">
              <w:rPr>
                <w:webHidden/>
              </w:rPr>
              <w:fldChar w:fldCharType="begin"/>
            </w:r>
            <w:r w:rsidR="008A003F">
              <w:rPr>
                <w:webHidden/>
              </w:rPr>
              <w:instrText xml:space="preserve"> PAGEREF _Toc78443462 \h </w:instrText>
            </w:r>
            <w:r w:rsidR="008A003F">
              <w:rPr>
                <w:webHidden/>
              </w:rPr>
            </w:r>
            <w:r w:rsidR="008A003F">
              <w:rPr>
                <w:webHidden/>
              </w:rPr>
              <w:fldChar w:fldCharType="separate"/>
            </w:r>
            <w:r w:rsidR="008A003F">
              <w:rPr>
                <w:webHidden/>
              </w:rPr>
              <w:t>2</w:t>
            </w:r>
            <w:r w:rsidR="008A003F">
              <w:rPr>
                <w:webHidden/>
              </w:rPr>
              <w:fldChar w:fldCharType="end"/>
            </w:r>
          </w:hyperlink>
        </w:p>
        <w:p w14:paraId="360F452B" w14:textId="18A78E41" w:rsidR="008A003F" w:rsidRDefault="00054876">
          <w:pPr>
            <w:pStyle w:val="TOC2"/>
            <w:tabs>
              <w:tab w:val="left" w:pos="880"/>
            </w:tabs>
            <w:rPr>
              <w:rFonts w:asciiTheme="minorHAnsi" w:eastAsiaTheme="minorEastAsia" w:hAnsiTheme="minorHAnsi"/>
              <w:lang w:eastAsia="en-AU"/>
            </w:rPr>
          </w:pPr>
          <w:hyperlink w:anchor="_Toc78443463" w:history="1">
            <w:r w:rsidR="008A003F" w:rsidRPr="00602805">
              <w:rPr>
                <w:rStyle w:val="Hyperlink"/>
              </w:rPr>
              <w:t>2</w:t>
            </w:r>
            <w:r w:rsidR="008A003F">
              <w:rPr>
                <w:rFonts w:asciiTheme="minorHAnsi" w:eastAsiaTheme="minorEastAsia" w:hAnsiTheme="minorHAnsi"/>
                <w:lang w:eastAsia="en-AU"/>
              </w:rPr>
              <w:tab/>
            </w:r>
            <w:r w:rsidR="008A003F" w:rsidRPr="00602805">
              <w:rPr>
                <w:rStyle w:val="Hyperlink"/>
              </w:rPr>
              <w:t>Method</w:t>
            </w:r>
            <w:r w:rsidR="008A003F">
              <w:rPr>
                <w:webHidden/>
              </w:rPr>
              <w:tab/>
            </w:r>
            <w:r w:rsidR="008A003F">
              <w:rPr>
                <w:webHidden/>
              </w:rPr>
              <w:fldChar w:fldCharType="begin"/>
            </w:r>
            <w:r w:rsidR="008A003F">
              <w:rPr>
                <w:webHidden/>
              </w:rPr>
              <w:instrText xml:space="preserve"> PAGEREF _Toc78443463 \h </w:instrText>
            </w:r>
            <w:r w:rsidR="008A003F">
              <w:rPr>
                <w:webHidden/>
              </w:rPr>
            </w:r>
            <w:r w:rsidR="008A003F">
              <w:rPr>
                <w:webHidden/>
              </w:rPr>
              <w:fldChar w:fldCharType="separate"/>
            </w:r>
            <w:r w:rsidR="008A003F">
              <w:rPr>
                <w:webHidden/>
              </w:rPr>
              <w:t>4</w:t>
            </w:r>
            <w:r w:rsidR="008A003F">
              <w:rPr>
                <w:webHidden/>
              </w:rPr>
              <w:fldChar w:fldCharType="end"/>
            </w:r>
          </w:hyperlink>
        </w:p>
        <w:p w14:paraId="02DD5353" w14:textId="252C191D" w:rsidR="008A003F" w:rsidRDefault="00054876">
          <w:pPr>
            <w:pStyle w:val="TOC3"/>
            <w:rPr>
              <w:rFonts w:asciiTheme="minorHAnsi" w:eastAsiaTheme="minorEastAsia" w:hAnsiTheme="minorHAnsi"/>
              <w:lang w:eastAsia="en-AU"/>
            </w:rPr>
          </w:pPr>
          <w:hyperlink w:anchor="_Toc78443464" w:history="1">
            <w:r w:rsidR="008A003F" w:rsidRPr="00602805">
              <w:rPr>
                <w:rStyle w:val="Hyperlink"/>
              </w:rPr>
              <w:t>Study focus: Australian broadacre farms</w:t>
            </w:r>
            <w:r w:rsidR="008A003F">
              <w:rPr>
                <w:webHidden/>
              </w:rPr>
              <w:tab/>
            </w:r>
            <w:r w:rsidR="008A003F">
              <w:rPr>
                <w:webHidden/>
              </w:rPr>
              <w:fldChar w:fldCharType="begin"/>
            </w:r>
            <w:r w:rsidR="008A003F">
              <w:rPr>
                <w:webHidden/>
              </w:rPr>
              <w:instrText xml:space="preserve"> PAGEREF _Toc78443464 \h </w:instrText>
            </w:r>
            <w:r w:rsidR="008A003F">
              <w:rPr>
                <w:webHidden/>
              </w:rPr>
            </w:r>
            <w:r w:rsidR="008A003F">
              <w:rPr>
                <w:webHidden/>
              </w:rPr>
              <w:fldChar w:fldCharType="separate"/>
            </w:r>
            <w:r w:rsidR="008A003F">
              <w:rPr>
                <w:webHidden/>
              </w:rPr>
              <w:t>4</w:t>
            </w:r>
            <w:r w:rsidR="008A003F">
              <w:rPr>
                <w:webHidden/>
              </w:rPr>
              <w:fldChar w:fldCharType="end"/>
            </w:r>
          </w:hyperlink>
        </w:p>
        <w:p w14:paraId="7FD23C50" w14:textId="002FFDC0" w:rsidR="008A003F" w:rsidRDefault="00054876">
          <w:pPr>
            <w:pStyle w:val="TOC3"/>
            <w:rPr>
              <w:rFonts w:asciiTheme="minorHAnsi" w:eastAsiaTheme="minorEastAsia" w:hAnsiTheme="minorHAnsi"/>
              <w:lang w:eastAsia="en-AU"/>
            </w:rPr>
          </w:pPr>
          <w:hyperlink w:anchor="_Toc78443465" w:history="1">
            <w:r w:rsidR="008A003F" w:rsidRPr="00602805">
              <w:rPr>
                <w:rStyle w:val="Hyperlink"/>
              </w:rPr>
              <w:t xml:space="preserve">Farm micro-simulation model: </w:t>
            </w:r>
            <w:r w:rsidR="008A003F" w:rsidRPr="00602805">
              <w:rPr>
                <w:rStyle w:val="Hyperlink"/>
                <w:i/>
                <w:iCs/>
              </w:rPr>
              <w:t>farmpredict</w:t>
            </w:r>
            <w:r w:rsidR="008A003F">
              <w:rPr>
                <w:webHidden/>
              </w:rPr>
              <w:tab/>
            </w:r>
            <w:r w:rsidR="008A003F">
              <w:rPr>
                <w:webHidden/>
              </w:rPr>
              <w:fldChar w:fldCharType="begin"/>
            </w:r>
            <w:r w:rsidR="008A003F">
              <w:rPr>
                <w:webHidden/>
              </w:rPr>
              <w:instrText xml:space="preserve"> PAGEREF _Toc78443465 \h </w:instrText>
            </w:r>
            <w:r w:rsidR="008A003F">
              <w:rPr>
                <w:webHidden/>
              </w:rPr>
            </w:r>
            <w:r w:rsidR="008A003F">
              <w:rPr>
                <w:webHidden/>
              </w:rPr>
              <w:fldChar w:fldCharType="separate"/>
            </w:r>
            <w:r w:rsidR="008A003F">
              <w:rPr>
                <w:webHidden/>
              </w:rPr>
              <w:t>6</w:t>
            </w:r>
            <w:r w:rsidR="008A003F">
              <w:rPr>
                <w:webHidden/>
              </w:rPr>
              <w:fldChar w:fldCharType="end"/>
            </w:r>
          </w:hyperlink>
        </w:p>
        <w:p w14:paraId="3F60CCDD" w14:textId="6F598F6B" w:rsidR="008A003F" w:rsidRDefault="00054876">
          <w:pPr>
            <w:pStyle w:val="TOC3"/>
            <w:rPr>
              <w:rFonts w:asciiTheme="minorHAnsi" w:eastAsiaTheme="minorEastAsia" w:hAnsiTheme="minorHAnsi"/>
              <w:lang w:eastAsia="en-AU"/>
            </w:rPr>
          </w:pPr>
          <w:hyperlink w:anchor="_Toc78443466" w:history="1">
            <w:r w:rsidR="008A003F" w:rsidRPr="00602805">
              <w:rPr>
                <w:rStyle w:val="Hyperlink"/>
              </w:rPr>
              <w:t>Commodity prices</w:t>
            </w:r>
            <w:r w:rsidR="008A003F">
              <w:rPr>
                <w:webHidden/>
              </w:rPr>
              <w:tab/>
            </w:r>
            <w:r w:rsidR="008A003F">
              <w:rPr>
                <w:webHidden/>
              </w:rPr>
              <w:fldChar w:fldCharType="begin"/>
            </w:r>
            <w:r w:rsidR="008A003F">
              <w:rPr>
                <w:webHidden/>
              </w:rPr>
              <w:instrText xml:space="preserve"> PAGEREF _Toc78443466 \h </w:instrText>
            </w:r>
            <w:r w:rsidR="008A003F">
              <w:rPr>
                <w:webHidden/>
              </w:rPr>
            </w:r>
            <w:r w:rsidR="008A003F">
              <w:rPr>
                <w:webHidden/>
              </w:rPr>
              <w:fldChar w:fldCharType="separate"/>
            </w:r>
            <w:r w:rsidR="008A003F">
              <w:rPr>
                <w:webHidden/>
              </w:rPr>
              <w:t>8</w:t>
            </w:r>
            <w:r w:rsidR="008A003F">
              <w:rPr>
                <w:webHidden/>
              </w:rPr>
              <w:fldChar w:fldCharType="end"/>
            </w:r>
          </w:hyperlink>
        </w:p>
        <w:p w14:paraId="7FA0182B" w14:textId="3AF54354" w:rsidR="008A003F" w:rsidRDefault="00054876">
          <w:pPr>
            <w:pStyle w:val="TOC3"/>
            <w:rPr>
              <w:rFonts w:asciiTheme="minorHAnsi" w:eastAsiaTheme="minorEastAsia" w:hAnsiTheme="minorHAnsi"/>
              <w:lang w:eastAsia="en-AU"/>
            </w:rPr>
          </w:pPr>
          <w:hyperlink w:anchor="_Toc78443467" w:history="1">
            <w:r w:rsidR="008A003F" w:rsidRPr="00602805">
              <w:rPr>
                <w:rStyle w:val="Hyperlink"/>
              </w:rPr>
              <w:t>Climate scenarios</w:t>
            </w:r>
            <w:r w:rsidR="008A003F">
              <w:rPr>
                <w:webHidden/>
              </w:rPr>
              <w:tab/>
            </w:r>
            <w:r w:rsidR="008A003F">
              <w:rPr>
                <w:webHidden/>
              </w:rPr>
              <w:fldChar w:fldCharType="begin"/>
            </w:r>
            <w:r w:rsidR="008A003F">
              <w:rPr>
                <w:webHidden/>
              </w:rPr>
              <w:instrText xml:space="preserve"> PAGEREF _Toc78443467 \h </w:instrText>
            </w:r>
            <w:r w:rsidR="008A003F">
              <w:rPr>
                <w:webHidden/>
              </w:rPr>
            </w:r>
            <w:r w:rsidR="008A003F">
              <w:rPr>
                <w:webHidden/>
              </w:rPr>
              <w:fldChar w:fldCharType="separate"/>
            </w:r>
            <w:r w:rsidR="008A003F">
              <w:rPr>
                <w:webHidden/>
              </w:rPr>
              <w:t>8</w:t>
            </w:r>
            <w:r w:rsidR="008A003F">
              <w:rPr>
                <w:webHidden/>
              </w:rPr>
              <w:fldChar w:fldCharType="end"/>
            </w:r>
          </w:hyperlink>
        </w:p>
        <w:p w14:paraId="3BCC1A50" w14:textId="1A3D0272" w:rsidR="008A003F" w:rsidRDefault="00054876">
          <w:pPr>
            <w:pStyle w:val="TOC2"/>
            <w:tabs>
              <w:tab w:val="left" w:pos="880"/>
            </w:tabs>
            <w:rPr>
              <w:rFonts w:asciiTheme="minorHAnsi" w:eastAsiaTheme="minorEastAsia" w:hAnsiTheme="minorHAnsi"/>
              <w:lang w:eastAsia="en-AU"/>
            </w:rPr>
          </w:pPr>
          <w:hyperlink w:anchor="_Toc78443468" w:history="1">
            <w:r w:rsidR="008A003F" w:rsidRPr="00602805">
              <w:rPr>
                <w:rStyle w:val="Hyperlink"/>
              </w:rPr>
              <w:t>3</w:t>
            </w:r>
            <w:r w:rsidR="008A003F">
              <w:rPr>
                <w:rFonts w:asciiTheme="minorHAnsi" w:eastAsiaTheme="minorEastAsia" w:hAnsiTheme="minorHAnsi"/>
                <w:lang w:eastAsia="en-AU"/>
              </w:rPr>
              <w:tab/>
            </w:r>
            <w:r w:rsidR="008A003F" w:rsidRPr="00602805">
              <w:rPr>
                <w:rStyle w:val="Hyperlink"/>
              </w:rPr>
              <w:t>Results</w:t>
            </w:r>
            <w:r w:rsidR="008A003F">
              <w:rPr>
                <w:webHidden/>
              </w:rPr>
              <w:tab/>
            </w:r>
            <w:r w:rsidR="008A003F">
              <w:rPr>
                <w:webHidden/>
              </w:rPr>
              <w:fldChar w:fldCharType="begin"/>
            </w:r>
            <w:r w:rsidR="008A003F">
              <w:rPr>
                <w:webHidden/>
              </w:rPr>
              <w:instrText xml:space="preserve"> PAGEREF _Toc78443468 \h </w:instrText>
            </w:r>
            <w:r w:rsidR="008A003F">
              <w:rPr>
                <w:webHidden/>
              </w:rPr>
            </w:r>
            <w:r w:rsidR="008A003F">
              <w:rPr>
                <w:webHidden/>
              </w:rPr>
              <w:fldChar w:fldCharType="separate"/>
            </w:r>
            <w:r w:rsidR="008A003F">
              <w:rPr>
                <w:webHidden/>
              </w:rPr>
              <w:t>11</w:t>
            </w:r>
            <w:r w:rsidR="008A003F">
              <w:rPr>
                <w:webHidden/>
              </w:rPr>
              <w:fldChar w:fldCharType="end"/>
            </w:r>
          </w:hyperlink>
        </w:p>
        <w:p w14:paraId="201A5019" w14:textId="180C9E4C" w:rsidR="008A003F" w:rsidRDefault="00054876">
          <w:pPr>
            <w:pStyle w:val="TOC2"/>
            <w:tabs>
              <w:tab w:val="left" w:pos="880"/>
            </w:tabs>
            <w:rPr>
              <w:rFonts w:asciiTheme="minorHAnsi" w:eastAsiaTheme="minorEastAsia" w:hAnsiTheme="minorHAnsi"/>
              <w:lang w:eastAsia="en-AU"/>
            </w:rPr>
          </w:pPr>
          <w:hyperlink w:anchor="_Toc78443469" w:history="1">
            <w:r w:rsidR="008A003F" w:rsidRPr="00602805">
              <w:rPr>
                <w:rStyle w:val="Hyperlink"/>
              </w:rPr>
              <w:t>4</w:t>
            </w:r>
            <w:r w:rsidR="008A003F">
              <w:rPr>
                <w:rFonts w:asciiTheme="minorHAnsi" w:eastAsiaTheme="minorEastAsia" w:hAnsiTheme="minorHAnsi"/>
                <w:lang w:eastAsia="en-AU"/>
              </w:rPr>
              <w:tab/>
            </w:r>
            <w:r w:rsidR="008A003F" w:rsidRPr="00602805">
              <w:rPr>
                <w:rStyle w:val="Hyperlink"/>
              </w:rPr>
              <w:t>Discussion</w:t>
            </w:r>
            <w:r w:rsidR="008A003F">
              <w:rPr>
                <w:webHidden/>
              </w:rPr>
              <w:tab/>
            </w:r>
            <w:r w:rsidR="008A003F">
              <w:rPr>
                <w:webHidden/>
              </w:rPr>
              <w:fldChar w:fldCharType="begin"/>
            </w:r>
            <w:r w:rsidR="008A003F">
              <w:rPr>
                <w:webHidden/>
              </w:rPr>
              <w:instrText xml:space="preserve"> PAGEREF _Toc78443469 \h </w:instrText>
            </w:r>
            <w:r w:rsidR="008A003F">
              <w:rPr>
                <w:webHidden/>
              </w:rPr>
            </w:r>
            <w:r w:rsidR="008A003F">
              <w:rPr>
                <w:webHidden/>
              </w:rPr>
              <w:fldChar w:fldCharType="separate"/>
            </w:r>
            <w:r w:rsidR="008A003F">
              <w:rPr>
                <w:webHidden/>
              </w:rPr>
              <w:t>18</w:t>
            </w:r>
            <w:r w:rsidR="008A003F">
              <w:rPr>
                <w:webHidden/>
              </w:rPr>
              <w:fldChar w:fldCharType="end"/>
            </w:r>
          </w:hyperlink>
        </w:p>
        <w:p w14:paraId="2C7F8B2D" w14:textId="7605D2BD" w:rsidR="008A003F" w:rsidRDefault="00054876">
          <w:pPr>
            <w:pStyle w:val="TOC3"/>
            <w:rPr>
              <w:rFonts w:asciiTheme="minorHAnsi" w:eastAsiaTheme="minorEastAsia" w:hAnsiTheme="minorHAnsi"/>
              <w:lang w:eastAsia="en-AU"/>
            </w:rPr>
          </w:pPr>
          <w:hyperlink w:anchor="_Toc78443470" w:history="1">
            <w:r w:rsidR="008A003F" w:rsidRPr="00602805">
              <w:rPr>
                <w:rStyle w:val="Hyperlink"/>
                <w:lang w:eastAsia="ja-JP"/>
              </w:rPr>
              <w:t>Climate change adaptation</w:t>
            </w:r>
            <w:r w:rsidR="008A003F">
              <w:rPr>
                <w:webHidden/>
              </w:rPr>
              <w:tab/>
            </w:r>
            <w:r w:rsidR="008A003F">
              <w:rPr>
                <w:webHidden/>
              </w:rPr>
              <w:fldChar w:fldCharType="begin"/>
            </w:r>
            <w:r w:rsidR="008A003F">
              <w:rPr>
                <w:webHidden/>
              </w:rPr>
              <w:instrText xml:space="preserve"> PAGEREF _Toc78443470 \h </w:instrText>
            </w:r>
            <w:r w:rsidR="008A003F">
              <w:rPr>
                <w:webHidden/>
              </w:rPr>
            </w:r>
            <w:r w:rsidR="008A003F">
              <w:rPr>
                <w:webHidden/>
              </w:rPr>
              <w:fldChar w:fldCharType="separate"/>
            </w:r>
            <w:r w:rsidR="008A003F">
              <w:rPr>
                <w:webHidden/>
              </w:rPr>
              <w:t>18</w:t>
            </w:r>
            <w:r w:rsidR="008A003F">
              <w:rPr>
                <w:webHidden/>
              </w:rPr>
              <w:fldChar w:fldCharType="end"/>
            </w:r>
          </w:hyperlink>
        </w:p>
        <w:p w14:paraId="340B0AC0" w14:textId="27689919" w:rsidR="008A003F" w:rsidRDefault="00054876">
          <w:pPr>
            <w:pStyle w:val="TOC3"/>
            <w:rPr>
              <w:rFonts w:asciiTheme="minorHAnsi" w:eastAsiaTheme="minorEastAsia" w:hAnsiTheme="minorHAnsi"/>
              <w:lang w:eastAsia="en-AU"/>
            </w:rPr>
          </w:pPr>
          <w:hyperlink w:anchor="_Toc78443471" w:history="1">
            <w:r w:rsidR="008A003F" w:rsidRPr="00602805">
              <w:rPr>
                <w:rStyle w:val="Hyperlink"/>
              </w:rPr>
              <w:t>Policies to support adaptation</w:t>
            </w:r>
            <w:r w:rsidR="008A003F">
              <w:rPr>
                <w:webHidden/>
              </w:rPr>
              <w:tab/>
            </w:r>
            <w:r w:rsidR="008A003F">
              <w:rPr>
                <w:webHidden/>
              </w:rPr>
              <w:fldChar w:fldCharType="begin"/>
            </w:r>
            <w:r w:rsidR="008A003F">
              <w:rPr>
                <w:webHidden/>
              </w:rPr>
              <w:instrText xml:space="preserve"> PAGEREF _Toc78443471 \h </w:instrText>
            </w:r>
            <w:r w:rsidR="008A003F">
              <w:rPr>
                <w:webHidden/>
              </w:rPr>
            </w:r>
            <w:r w:rsidR="008A003F">
              <w:rPr>
                <w:webHidden/>
              </w:rPr>
              <w:fldChar w:fldCharType="separate"/>
            </w:r>
            <w:r w:rsidR="008A003F">
              <w:rPr>
                <w:webHidden/>
              </w:rPr>
              <w:t>20</w:t>
            </w:r>
            <w:r w:rsidR="008A003F">
              <w:rPr>
                <w:webHidden/>
              </w:rPr>
              <w:fldChar w:fldCharType="end"/>
            </w:r>
          </w:hyperlink>
        </w:p>
        <w:p w14:paraId="26A83394" w14:textId="5F7DE3FA" w:rsidR="008A003F" w:rsidRDefault="00054876">
          <w:pPr>
            <w:pStyle w:val="TOC3"/>
            <w:rPr>
              <w:rFonts w:asciiTheme="minorHAnsi" w:eastAsiaTheme="minorEastAsia" w:hAnsiTheme="minorHAnsi"/>
              <w:lang w:eastAsia="en-AU"/>
            </w:rPr>
          </w:pPr>
          <w:hyperlink w:anchor="_Toc78443472" w:history="1">
            <w:r w:rsidR="008A003F" w:rsidRPr="00602805">
              <w:rPr>
                <w:rStyle w:val="Hyperlink"/>
              </w:rPr>
              <w:t>Study limitations and future research</w:t>
            </w:r>
            <w:r w:rsidR="008A003F">
              <w:rPr>
                <w:webHidden/>
              </w:rPr>
              <w:tab/>
            </w:r>
            <w:r w:rsidR="008A003F">
              <w:rPr>
                <w:webHidden/>
              </w:rPr>
              <w:fldChar w:fldCharType="begin"/>
            </w:r>
            <w:r w:rsidR="008A003F">
              <w:rPr>
                <w:webHidden/>
              </w:rPr>
              <w:instrText xml:space="preserve"> PAGEREF _Toc78443472 \h </w:instrText>
            </w:r>
            <w:r w:rsidR="008A003F">
              <w:rPr>
                <w:webHidden/>
              </w:rPr>
            </w:r>
            <w:r w:rsidR="008A003F">
              <w:rPr>
                <w:webHidden/>
              </w:rPr>
              <w:fldChar w:fldCharType="separate"/>
            </w:r>
            <w:r w:rsidR="008A003F">
              <w:rPr>
                <w:webHidden/>
              </w:rPr>
              <w:t>21</w:t>
            </w:r>
            <w:r w:rsidR="008A003F">
              <w:rPr>
                <w:webHidden/>
              </w:rPr>
              <w:fldChar w:fldCharType="end"/>
            </w:r>
          </w:hyperlink>
        </w:p>
        <w:p w14:paraId="1DCF87B7" w14:textId="130AC1ED" w:rsidR="008A003F" w:rsidRDefault="00054876">
          <w:pPr>
            <w:pStyle w:val="TOC2"/>
            <w:rPr>
              <w:rFonts w:asciiTheme="minorHAnsi" w:eastAsiaTheme="minorEastAsia" w:hAnsiTheme="minorHAnsi"/>
              <w:lang w:eastAsia="en-AU"/>
            </w:rPr>
          </w:pPr>
          <w:hyperlink w:anchor="_Toc78443473" w:history="1">
            <w:r w:rsidR="008A003F" w:rsidRPr="00602805">
              <w:rPr>
                <w:rStyle w:val="Hyperlink"/>
              </w:rPr>
              <w:t>Appendix A: Additional detail</w:t>
            </w:r>
            <w:r w:rsidR="008A003F">
              <w:rPr>
                <w:webHidden/>
              </w:rPr>
              <w:tab/>
            </w:r>
            <w:r w:rsidR="008A003F">
              <w:rPr>
                <w:webHidden/>
              </w:rPr>
              <w:fldChar w:fldCharType="begin"/>
            </w:r>
            <w:r w:rsidR="008A003F">
              <w:rPr>
                <w:webHidden/>
              </w:rPr>
              <w:instrText xml:space="preserve"> PAGEREF _Toc78443473 \h </w:instrText>
            </w:r>
            <w:r w:rsidR="008A003F">
              <w:rPr>
                <w:webHidden/>
              </w:rPr>
            </w:r>
            <w:r w:rsidR="008A003F">
              <w:rPr>
                <w:webHidden/>
              </w:rPr>
              <w:fldChar w:fldCharType="separate"/>
            </w:r>
            <w:r w:rsidR="008A003F">
              <w:rPr>
                <w:webHidden/>
              </w:rPr>
              <w:t>23</w:t>
            </w:r>
            <w:r w:rsidR="008A003F">
              <w:rPr>
                <w:webHidden/>
              </w:rPr>
              <w:fldChar w:fldCharType="end"/>
            </w:r>
          </w:hyperlink>
        </w:p>
        <w:p w14:paraId="3D962DE1" w14:textId="06629CA0" w:rsidR="008A003F" w:rsidRDefault="00054876">
          <w:pPr>
            <w:pStyle w:val="TOC2"/>
            <w:rPr>
              <w:rFonts w:asciiTheme="minorHAnsi" w:eastAsiaTheme="minorEastAsia" w:hAnsiTheme="minorHAnsi"/>
              <w:lang w:eastAsia="en-AU"/>
            </w:rPr>
          </w:pPr>
          <w:hyperlink w:anchor="_Toc78443474" w:history="1">
            <w:r w:rsidR="008A003F" w:rsidRPr="00602805">
              <w:rPr>
                <w:rStyle w:val="Hyperlink"/>
              </w:rPr>
              <w:t>References</w:t>
            </w:r>
            <w:r w:rsidR="008A003F">
              <w:rPr>
                <w:webHidden/>
              </w:rPr>
              <w:tab/>
            </w:r>
            <w:r w:rsidR="008A003F">
              <w:rPr>
                <w:webHidden/>
              </w:rPr>
              <w:fldChar w:fldCharType="begin"/>
            </w:r>
            <w:r w:rsidR="008A003F">
              <w:rPr>
                <w:webHidden/>
              </w:rPr>
              <w:instrText xml:space="preserve"> PAGEREF _Toc78443474 \h </w:instrText>
            </w:r>
            <w:r w:rsidR="008A003F">
              <w:rPr>
                <w:webHidden/>
              </w:rPr>
            </w:r>
            <w:r w:rsidR="008A003F">
              <w:rPr>
                <w:webHidden/>
              </w:rPr>
              <w:fldChar w:fldCharType="separate"/>
            </w:r>
            <w:r w:rsidR="008A003F">
              <w:rPr>
                <w:webHidden/>
              </w:rPr>
              <w:t>25</w:t>
            </w:r>
            <w:r w:rsidR="008A003F">
              <w:rPr>
                <w:webHidden/>
              </w:rPr>
              <w:fldChar w:fldCharType="end"/>
            </w:r>
          </w:hyperlink>
        </w:p>
        <w:p w14:paraId="25EE4429" w14:textId="456AE5A2" w:rsidR="00DE2699" w:rsidRDefault="00DE2699">
          <w:r>
            <w:rPr>
              <w:b/>
              <w:bCs/>
              <w:noProof/>
            </w:rPr>
            <w:fldChar w:fldCharType="end"/>
          </w:r>
        </w:p>
      </w:sdtContent>
    </w:sdt>
    <w:p w14:paraId="718B3543" w14:textId="54A7A743" w:rsidR="00DE2699" w:rsidRDefault="00DE2699" w:rsidP="00DE2699">
      <w:pPr>
        <w:pStyle w:val="TOCHeading"/>
      </w:pPr>
      <w:r>
        <w:t>Figures</w:t>
      </w:r>
    </w:p>
    <w:p w14:paraId="11ED50D8" w14:textId="1A174B01" w:rsidR="00DE2699" w:rsidRDefault="00DE2699">
      <w:pPr>
        <w:pStyle w:val="TableofFigures"/>
        <w:tabs>
          <w:tab w:val="right" w:leader="dot" w:pos="9060"/>
        </w:tabs>
        <w:rPr>
          <w:rFonts w:asciiTheme="minorHAnsi" w:eastAsiaTheme="minorEastAsia" w:hAnsiTheme="minorHAnsi"/>
          <w:noProof/>
          <w:lang w:eastAsia="en-AU"/>
        </w:rPr>
      </w:pPr>
      <w:r>
        <w:rPr>
          <w:sz w:val="18"/>
          <w:szCs w:val="18"/>
        </w:rPr>
        <w:fldChar w:fldCharType="begin"/>
      </w:r>
      <w:r>
        <w:rPr>
          <w:sz w:val="18"/>
          <w:szCs w:val="18"/>
        </w:rPr>
        <w:instrText xml:space="preserve"> TOC \h \z \c "Figure" </w:instrText>
      </w:r>
      <w:r>
        <w:rPr>
          <w:sz w:val="18"/>
          <w:szCs w:val="18"/>
        </w:rPr>
        <w:fldChar w:fldCharType="separate"/>
      </w:r>
      <w:hyperlink w:anchor="_Toc78441974" w:history="1">
        <w:r w:rsidRPr="004A65B8">
          <w:rPr>
            <w:rStyle w:val="Hyperlink"/>
            <w:noProof/>
          </w:rPr>
          <w:t>Figure 1 Spatial distribution of Australian broadacre farms by industry (AAGIS)</w:t>
        </w:r>
        <w:r>
          <w:rPr>
            <w:noProof/>
            <w:webHidden/>
          </w:rPr>
          <w:tab/>
        </w:r>
        <w:r>
          <w:rPr>
            <w:noProof/>
            <w:webHidden/>
          </w:rPr>
          <w:fldChar w:fldCharType="begin"/>
        </w:r>
        <w:r>
          <w:rPr>
            <w:noProof/>
            <w:webHidden/>
          </w:rPr>
          <w:instrText xml:space="preserve"> PAGEREF _Toc78441974 \h </w:instrText>
        </w:r>
        <w:r>
          <w:rPr>
            <w:noProof/>
            <w:webHidden/>
          </w:rPr>
        </w:r>
        <w:r>
          <w:rPr>
            <w:noProof/>
            <w:webHidden/>
          </w:rPr>
          <w:fldChar w:fldCharType="separate"/>
        </w:r>
        <w:r w:rsidR="008A003F">
          <w:rPr>
            <w:noProof/>
            <w:webHidden/>
          </w:rPr>
          <w:t>4</w:t>
        </w:r>
        <w:r>
          <w:rPr>
            <w:noProof/>
            <w:webHidden/>
          </w:rPr>
          <w:fldChar w:fldCharType="end"/>
        </w:r>
      </w:hyperlink>
    </w:p>
    <w:p w14:paraId="58431BF3" w14:textId="16DCE6E9" w:rsidR="00DE2699" w:rsidRDefault="00054876">
      <w:pPr>
        <w:pStyle w:val="TableofFigures"/>
        <w:tabs>
          <w:tab w:val="right" w:leader="dot" w:pos="9060"/>
        </w:tabs>
        <w:rPr>
          <w:rFonts w:asciiTheme="minorHAnsi" w:eastAsiaTheme="minorEastAsia" w:hAnsiTheme="minorHAnsi"/>
          <w:noProof/>
          <w:lang w:eastAsia="en-AU"/>
        </w:rPr>
      </w:pPr>
      <w:hyperlink w:anchor="_Toc78441975" w:history="1">
        <w:r w:rsidR="00DE2699" w:rsidRPr="004A65B8">
          <w:rPr>
            <w:rStyle w:val="Hyperlink"/>
            <w:noProof/>
          </w:rPr>
          <w:t>Figure 2 Broadacre farm industry / region groups</w:t>
        </w:r>
        <w:r w:rsidR="00DE2699">
          <w:rPr>
            <w:noProof/>
            <w:webHidden/>
          </w:rPr>
          <w:tab/>
        </w:r>
        <w:r w:rsidR="00DE2699">
          <w:rPr>
            <w:noProof/>
            <w:webHidden/>
          </w:rPr>
          <w:fldChar w:fldCharType="begin"/>
        </w:r>
        <w:r w:rsidR="00DE2699">
          <w:rPr>
            <w:noProof/>
            <w:webHidden/>
          </w:rPr>
          <w:instrText xml:space="preserve"> PAGEREF _Toc78441975 \h </w:instrText>
        </w:r>
        <w:r w:rsidR="00DE2699">
          <w:rPr>
            <w:noProof/>
            <w:webHidden/>
          </w:rPr>
        </w:r>
        <w:r w:rsidR="00DE2699">
          <w:rPr>
            <w:noProof/>
            <w:webHidden/>
          </w:rPr>
          <w:fldChar w:fldCharType="separate"/>
        </w:r>
        <w:r w:rsidR="008A003F">
          <w:rPr>
            <w:noProof/>
            <w:webHidden/>
          </w:rPr>
          <w:t>6</w:t>
        </w:r>
        <w:r w:rsidR="00DE2699">
          <w:rPr>
            <w:noProof/>
            <w:webHidden/>
          </w:rPr>
          <w:fldChar w:fldCharType="end"/>
        </w:r>
      </w:hyperlink>
    </w:p>
    <w:p w14:paraId="21941CEF" w14:textId="002F3027" w:rsidR="00DE2699" w:rsidRDefault="00054876">
      <w:pPr>
        <w:pStyle w:val="TableofFigures"/>
        <w:tabs>
          <w:tab w:val="right" w:leader="dot" w:pos="9060"/>
        </w:tabs>
        <w:rPr>
          <w:rFonts w:asciiTheme="minorHAnsi" w:eastAsiaTheme="minorEastAsia" w:hAnsiTheme="minorHAnsi"/>
          <w:noProof/>
          <w:lang w:eastAsia="en-AU"/>
        </w:rPr>
      </w:pPr>
      <w:hyperlink w:anchor="_Toc78441976" w:history="1">
        <w:r w:rsidR="00DE2699" w:rsidRPr="004A65B8">
          <w:rPr>
            <w:rStyle w:val="Hyperlink"/>
            <w:noProof/>
          </w:rPr>
          <w:t xml:space="preserve">Figure 3 An overview of the </w:t>
        </w:r>
        <w:r w:rsidR="00DE2699" w:rsidRPr="004A65B8">
          <w:rPr>
            <w:rStyle w:val="Hyperlink"/>
            <w:i/>
            <w:iCs/>
            <w:noProof/>
          </w:rPr>
          <w:t>farmpredict</w:t>
        </w:r>
        <w:r w:rsidR="00DE2699" w:rsidRPr="004A65B8">
          <w:rPr>
            <w:rStyle w:val="Hyperlink"/>
            <w:noProof/>
          </w:rPr>
          <w:t xml:space="preserve"> model</w:t>
        </w:r>
        <w:r w:rsidR="00DE2699">
          <w:rPr>
            <w:noProof/>
            <w:webHidden/>
          </w:rPr>
          <w:tab/>
        </w:r>
        <w:r w:rsidR="00DE2699">
          <w:rPr>
            <w:noProof/>
            <w:webHidden/>
          </w:rPr>
          <w:fldChar w:fldCharType="begin"/>
        </w:r>
        <w:r w:rsidR="00DE2699">
          <w:rPr>
            <w:noProof/>
            <w:webHidden/>
          </w:rPr>
          <w:instrText xml:space="preserve"> PAGEREF _Toc78441976 \h </w:instrText>
        </w:r>
        <w:r w:rsidR="00DE2699">
          <w:rPr>
            <w:noProof/>
            <w:webHidden/>
          </w:rPr>
        </w:r>
        <w:r w:rsidR="00DE2699">
          <w:rPr>
            <w:noProof/>
            <w:webHidden/>
          </w:rPr>
          <w:fldChar w:fldCharType="separate"/>
        </w:r>
        <w:r w:rsidR="008A003F">
          <w:rPr>
            <w:noProof/>
            <w:webHidden/>
          </w:rPr>
          <w:t>7</w:t>
        </w:r>
        <w:r w:rsidR="00DE2699">
          <w:rPr>
            <w:noProof/>
            <w:webHidden/>
          </w:rPr>
          <w:fldChar w:fldCharType="end"/>
        </w:r>
      </w:hyperlink>
    </w:p>
    <w:p w14:paraId="4A26C6A1" w14:textId="5EB33775" w:rsidR="00DE2699" w:rsidRDefault="00054876">
      <w:pPr>
        <w:pStyle w:val="TableofFigures"/>
        <w:tabs>
          <w:tab w:val="right" w:leader="dot" w:pos="9060"/>
        </w:tabs>
        <w:rPr>
          <w:rFonts w:asciiTheme="minorHAnsi" w:eastAsiaTheme="minorEastAsia" w:hAnsiTheme="minorHAnsi"/>
          <w:noProof/>
          <w:lang w:eastAsia="en-AU"/>
        </w:rPr>
      </w:pPr>
      <w:hyperlink w:anchor="_Toc78441977" w:history="1">
        <w:r w:rsidR="00DE2699" w:rsidRPr="004A65B8">
          <w:rPr>
            <w:rStyle w:val="Hyperlink"/>
            <w:noProof/>
          </w:rPr>
          <w:t xml:space="preserve">Figure 4 Percentage change in farm profits under the </w:t>
        </w:r>
        <w:r w:rsidR="00DE2699" w:rsidRPr="004A65B8">
          <w:rPr>
            <w:rStyle w:val="Hyperlink"/>
            <w:i/>
            <w:iCs/>
            <w:noProof/>
          </w:rPr>
          <w:t>Future (RCP4.5 2050)</w:t>
        </w:r>
        <w:r w:rsidR="00DE2699" w:rsidRPr="004A65B8">
          <w:rPr>
            <w:rStyle w:val="Hyperlink"/>
            <w:noProof/>
          </w:rPr>
          <w:t xml:space="preserve"> scenario, relative to </w:t>
        </w:r>
        <w:r w:rsidR="00DE2699" w:rsidRPr="004A65B8">
          <w:rPr>
            <w:rStyle w:val="Hyperlink"/>
            <w:i/>
            <w:iCs/>
            <w:noProof/>
          </w:rPr>
          <w:t>Historical (1950 to 2000)</w:t>
        </w:r>
        <w:r w:rsidR="00DE2699">
          <w:rPr>
            <w:noProof/>
            <w:webHidden/>
          </w:rPr>
          <w:tab/>
        </w:r>
        <w:r w:rsidR="00DE2699">
          <w:rPr>
            <w:noProof/>
            <w:webHidden/>
          </w:rPr>
          <w:fldChar w:fldCharType="begin"/>
        </w:r>
        <w:r w:rsidR="00DE2699">
          <w:rPr>
            <w:noProof/>
            <w:webHidden/>
          </w:rPr>
          <w:instrText xml:space="preserve"> PAGEREF _Toc78441977 \h </w:instrText>
        </w:r>
        <w:r w:rsidR="00DE2699">
          <w:rPr>
            <w:noProof/>
            <w:webHidden/>
          </w:rPr>
        </w:r>
        <w:r w:rsidR="00DE2699">
          <w:rPr>
            <w:noProof/>
            <w:webHidden/>
          </w:rPr>
          <w:fldChar w:fldCharType="separate"/>
        </w:r>
        <w:r w:rsidR="008A003F">
          <w:rPr>
            <w:noProof/>
            <w:webHidden/>
          </w:rPr>
          <w:t>12</w:t>
        </w:r>
        <w:r w:rsidR="00DE2699">
          <w:rPr>
            <w:noProof/>
            <w:webHidden/>
          </w:rPr>
          <w:fldChar w:fldCharType="end"/>
        </w:r>
      </w:hyperlink>
    </w:p>
    <w:p w14:paraId="4C9EE51B" w14:textId="0B5355EA" w:rsidR="00DE2699" w:rsidRDefault="00054876">
      <w:pPr>
        <w:pStyle w:val="TableofFigures"/>
        <w:tabs>
          <w:tab w:val="right" w:leader="dot" w:pos="9060"/>
        </w:tabs>
        <w:rPr>
          <w:rFonts w:asciiTheme="minorHAnsi" w:eastAsiaTheme="minorEastAsia" w:hAnsiTheme="minorHAnsi"/>
          <w:noProof/>
          <w:lang w:eastAsia="en-AU"/>
        </w:rPr>
      </w:pPr>
      <w:hyperlink w:anchor="_Toc78441978" w:history="1">
        <w:r w:rsidR="00DE2699" w:rsidRPr="004A65B8">
          <w:rPr>
            <w:rStyle w:val="Hyperlink"/>
            <w:noProof/>
          </w:rPr>
          <w:t xml:space="preserve">Figure 5 Percentage change in farm profits under the </w:t>
        </w:r>
        <w:r w:rsidR="00DE2699" w:rsidRPr="004A65B8">
          <w:rPr>
            <w:rStyle w:val="Hyperlink"/>
            <w:i/>
            <w:iCs/>
            <w:noProof/>
          </w:rPr>
          <w:t>Future (RCP8.5 2050)</w:t>
        </w:r>
        <w:r w:rsidR="00DE2699" w:rsidRPr="004A65B8">
          <w:rPr>
            <w:rStyle w:val="Hyperlink"/>
            <w:noProof/>
          </w:rPr>
          <w:t xml:space="preserve"> scenario, relative to </w:t>
        </w:r>
        <w:r w:rsidR="00DE2699" w:rsidRPr="004A65B8">
          <w:rPr>
            <w:rStyle w:val="Hyperlink"/>
            <w:i/>
            <w:iCs/>
            <w:noProof/>
          </w:rPr>
          <w:t>Historical (1950 to 2000)</w:t>
        </w:r>
        <w:r w:rsidR="00DE2699">
          <w:rPr>
            <w:noProof/>
            <w:webHidden/>
          </w:rPr>
          <w:tab/>
        </w:r>
        <w:r w:rsidR="00DE2699">
          <w:rPr>
            <w:noProof/>
            <w:webHidden/>
          </w:rPr>
          <w:fldChar w:fldCharType="begin"/>
        </w:r>
        <w:r w:rsidR="00DE2699">
          <w:rPr>
            <w:noProof/>
            <w:webHidden/>
          </w:rPr>
          <w:instrText xml:space="preserve"> PAGEREF _Toc78441978 \h </w:instrText>
        </w:r>
        <w:r w:rsidR="00DE2699">
          <w:rPr>
            <w:noProof/>
            <w:webHidden/>
          </w:rPr>
        </w:r>
        <w:r w:rsidR="00DE2699">
          <w:rPr>
            <w:noProof/>
            <w:webHidden/>
          </w:rPr>
          <w:fldChar w:fldCharType="separate"/>
        </w:r>
        <w:r w:rsidR="008A003F">
          <w:rPr>
            <w:noProof/>
            <w:webHidden/>
          </w:rPr>
          <w:t>13</w:t>
        </w:r>
        <w:r w:rsidR="00DE2699">
          <w:rPr>
            <w:noProof/>
            <w:webHidden/>
          </w:rPr>
          <w:fldChar w:fldCharType="end"/>
        </w:r>
      </w:hyperlink>
    </w:p>
    <w:p w14:paraId="06C815C1" w14:textId="0606C4E2" w:rsidR="00DE2699" w:rsidRDefault="00054876">
      <w:pPr>
        <w:pStyle w:val="TableofFigures"/>
        <w:tabs>
          <w:tab w:val="right" w:leader="dot" w:pos="9060"/>
        </w:tabs>
        <w:rPr>
          <w:rFonts w:asciiTheme="minorHAnsi" w:eastAsiaTheme="minorEastAsia" w:hAnsiTheme="minorHAnsi"/>
          <w:noProof/>
          <w:lang w:eastAsia="en-AU"/>
        </w:rPr>
      </w:pPr>
      <w:hyperlink w:anchor="_Toc78441979" w:history="1">
        <w:r w:rsidR="00DE2699" w:rsidRPr="004A65B8">
          <w:rPr>
            <w:rStyle w:val="Hyperlink"/>
            <w:noProof/>
          </w:rPr>
          <w:t xml:space="preserve">Figure 6 Percentage change in farm profits under the </w:t>
        </w:r>
        <w:r w:rsidR="00DE2699" w:rsidRPr="004A65B8">
          <w:rPr>
            <w:rStyle w:val="Hyperlink"/>
            <w:i/>
            <w:iCs/>
            <w:noProof/>
          </w:rPr>
          <w:t>Recent (2001 to 2020)</w:t>
        </w:r>
        <w:r w:rsidR="00DE2699" w:rsidRPr="004A65B8">
          <w:rPr>
            <w:rStyle w:val="Hyperlink"/>
            <w:noProof/>
          </w:rPr>
          <w:t xml:space="preserve"> scenario, relative to </w:t>
        </w:r>
        <w:r w:rsidR="00DE2699" w:rsidRPr="004A65B8">
          <w:rPr>
            <w:rStyle w:val="Hyperlink"/>
            <w:i/>
            <w:iCs/>
            <w:noProof/>
          </w:rPr>
          <w:t>Historical (1950 to 2000)</w:t>
        </w:r>
        <w:r w:rsidR="00DE2699">
          <w:rPr>
            <w:noProof/>
            <w:webHidden/>
          </w:rPr>
          <w:tab/>
        </w:r>
        <w:r w:rsidR="00DE2699">
          <w:rPr>
            <w:noProof/>
            <w:webHidden/>
          </w:rPr>
          <w:fldChar w:fldCharType="begin"/>
        </w:r>
        <w:r w:rsidR="00DE2699">
          <w:rPr>
            <w:noProof/>
            <w:webHidden/>
          </w:rPr>
          <w:instrText xml:space="preserve"> PAGEREF _Toc78441979 \h </w:instrText>
        </w:r>
        <w:r w:rsidR="00DE2699">
          <w:rPr>
            <w:noProof/>
            <w:webHidden/>
          </w:rPr>
        </w:r>
        <w:r w:rsidR="00DE2699">
          <w:rPr>
            <w:noProof/>
            <w:webHidden/>
          </w:rPr>
          <w:fldChar w:fldCharType="separate"/>
        </w:r>
        <w:r w:rsidR="008A003F">
          <w:rPr>
            <w:noProof/>
            <w:webHidden/>
          </w:rPr>
          <w:t>14</w:t>
        </w:r>
        <w:r w:rsidR="00DE2699">
          <w:rPr>
            <w:noProof/>
            <w:webHidden/>
          </w:rPr>
          <w:fldChar w:fldCharType="end"/>
        </w:r>
      </w:hyperlink>
    </w:p>
    <w:p w14:paraId="5746BDE7" w14:textId="0F08B936" w:rsidR="00DE2699" w:rsidRDefault="00DE2699" w:rsidP="00DE2699">
      <w:pPr>
        <w:pStyle w:val="TOCHeading"/>
      </w:pPr>
      <w:r>
        <w:fldChar w:fldCharType="end"/>
      </w:r>
      <w:r>
        <w:t>Tables</w:t>
      </w:r>
    </w:p>
    <w:p w14:paraId="6E5FCC9E" w14:textId="137EC13B" w:rsidR="00DE2699" w:rsidRDefault="00DE2699">
      <w:pPr>
        <w:pStyle w:val="TableofFigures"/>
        <w:tabs>
          <w:tab w:val="right" w:leader="dot" w:pos="9060"/>
        </w:tabs>
        <w:rPr>
          <w:rFonts w:asciiTheme="minorHAnsi" w:eastAsiaTheme="minorEastAsia" w:hAnsiTheme="minorHAnsi"/>
          <w:noProof/>
          <w:lang w:eastAsia="en-AU"/>
        </w:rPr>
      </w:pPr>
      <w:r>
        <w:rPr>
          <w:sz w:val="18"/>
          <w:szCs w:val="18"/>
        </w:rPr>
        <w:fldChar w:fldCharType="begin"/>
      </w:r>
      <w:r>
        <w:rPr>
          <w:sz w:val="18"/>
          <w:szCs w:val="18"/>
        </w:rPr>
        <w:instrText xml:space="preserve"> TOC \h \z \c "Table" </w:instrText>
      </w:r>
      <w:r>
        <w:rPr>
          <w:sz w:val="18"/>
          <w:szCs w:val="18"/>
        </w:rPr>
        <w:fldChar w:fldCharType="separate"/>
      </w:r>
      <w:hyperlink w:anchor="_Toc78442044" w:history="1">
        <w:r w:rsidRPr="00EB7B4F">
          <w:rPr>
            <w:rStyle w:val="Hyperlink"/>
            <w:noProof/>
          </w:rPr>
          <w:t>Table 1 Summary statistics for sample farms by industry group</w:t>
        </w:r>
        <w:r>
          <w:rPr>
            <w:noProof/>
            <w:webHidden/>
          </w:rPr>
          <w:tab/>
        </w:r>
        <w:r>
          <w:rPr>
            <w:noProof/>
            <w:webHidden/>
          </w:rPr>
          <w:fldChar w:fldCharType="begin"/>
        </w:r>
        <w:r>
          <w:rPr>
            <w:noProof/>
            <w:webHidden/>
          </w:rPr>
          <w:instrText xml:space="preserve"> PAGEREF _Toc78442044 \h </w:instrText>
        </w:r>
        <w:r>
          <w:rPr>
            <w:noProof/>
            <w:webHidden/>
          </w:rPr>
        </w:r>
        <w:r>
          <w:rPr>
            <w:noProof/>
            <w:webHidden/>
          </w:rPr>
          <w:fldChar w:fldCharType="separate"/>
        </w:r>
        <w:r w:rsidR="008A003F">
          <w:rPr>
            <w:noProof/>
            <w:webHidden/>
          </w:rPr>
          <w:t>5</w:t>
        </w:r>
        <w:r>
          <w:rPr>
            <w:noProof/>
            <w:webHidden/>
          </w:rPr>
          <w:fldChar w:fldCharType="end"/>
        </w:r>
      </w:hyperlink>
    </w:p>
    <w:p w14:paraId="6C39B9A3" w14:textId="5223E690" w:rsidR="00DE2699" w:rsidRDefault="00054876">
      <w:pPr>
        <w:pStyle w:val="TableofFigures"/>
        <w:tabs>
          <w:tab w:val="right" w:leader="dot" w:pos="9060"/>
        </w:tabs>
        <w:rPr>
          <w:rFonts w:asciiTheme="minorHAnsi" w:eastAsiaTheme="minorEastAsia" w:hAnsiTheme="minorHAnsi"/>
          <w:noProof/>
          <w:lang w:eastAsia="en-AU"/>
        </w:rPr>
      </w:pPr>
      <w:hyperlink w:anchor="_Toc78442045" w:history="1">
        <w:r w:rsidR="00DE2699" w:rsidRPr="00EB7B4F">
          <w:rPr>
            <w:rStyle w:val="Hyperlink"/>
            <w:noProof/>
          </w:rPr>
          <w:t xml:space="preserve">Table 2 Percentage changes in mean winter (April to October) rainfall relative to </w:t>
        </w:r>
        <w:r w:rsidR="00DE2699" w:rsidRPr="00EB7B4F">
          <w:rPr>
            <w:rStyle w:val="Hyperlink"/>
            <w:i/>
            <w:iCs/>
            <w:noProof/>
          </w:rPr>
          <w:t>Historical (1950 to 2000)</w:t>
        </w:r>
        <w:r w:rsidR="00DE2699">
          <w:rPr>
            <w:noProof/>
            <w:webHidden/>
          </w:rPr>
          <w:tab/>
        </w:r>
        <w:r w:rsidR="00DE2699">
          <w:rPr>
            <w:noProof/>
            <w:webHidden/>
          </w:rPr>
          <w:fldChar w:fldCharType="begin"/>
        </w:r>
        <w:r w:rsidR="00DE2699">
          <w:rPr>
            <w:noProof/>
            <w:webHidden/>
          </w:rPr>
          <w:instrText xml:space="preserve"> PAGEREF _Toc78442045 \h </w:instrText>
        </w:r>
        <w:r w:rsidR="00DE2699">
          <w:rPr>
            <w:noProof/>
            <w:webHidden/>
          </w:rPr>
        </w:r>
        <w:r w:rsidR="00DE2699">
          <w:rPr>
            <w:noProof/>
            <w:webHidden/>
          </w:rPr>
          <w:fldChar w:fldCharType="separate"/>
        </w:r>
        <w:r w:rsidR="008A003F">
          <w:rPr>
            <w:noProof/>
            <w:webHidden/>
          </w:rPr>
          <w:t>10</w:t>
        </w:r>
        <w:r w:rsidR="00DE2699">
          <w:rPr>
            <w:noProof/>
            <w:webHidden/>
          </w:rPr>
          <w:fldChar w:fldCharType="end"/>
        </w:r>
      </w:hyperlink>
    </w:p>
    <w:p w14:paraId="7D93A64F" w14:textId="25814547" w:rsidR="00DE2699" w:rsidRDefault="00054876">
      <w:pPr>
        <w:pStyle w:val="TableofFigures"/>
        <w:tabs>
          <w:tab w:val="right" w:leader="dot" w:pos="9060"/>
        </w:tabs>
        <w:rPr>
          <w:rFonts w:asciiTheme="minorHAnsi" w:eastAsiaTheme="minorEastAsia" w:hAnsiTheme="minorHAnsi"/>
          <w:noProof/>
          <w:lang w:eastAsia="en-AU"/>
        </w:rPr>
      </w:pPr>
      <w:hyperlink w:anchor="_Toc78442046" w:history="1">
        <w:r w:rsidR="00DE2699" w:rsidRPr="00EB7B4F">
          <w:rPr>
            <w:rStyle w:val="Hyperlink"/>
            <w:noProof/>
          </w:rPr>
          <w:t xml:space="preserve">Table 3 Percentage changes in mean summer (November to March) rainfall relative to </w:t>
        </w:r>
        <w:r w:rsidR="00DE2699" w:rsidRPr="00EB7B4F">
          <w:rPr>
            <w:rStyle w:val="Hyperlink"/>
            <w:i/>
            <w:iCs/>
            <w:noProof/>
          </w:rPr>
          <w:t>Historical (1950 to 2000)</w:t>
        </w:r>
        <w:r w:rsidR="00DE2699">
          <w:rPr>
            <w:noProof/>
            <w:webHidden/>
          </w:rPr>
          <w:tab/>
        </w:r>
        <w:r w:rsidR="00DE2699">
          <w:rPr>
            <w:noProof/>
            <w:webHidden/>
          </w:rPr>
          <w:fldChar w:fldCharType="begin"/>
        </w:r>
        <w:r w:rsidR="00DE2699">
          <w:rPr>
            <w:noProof/>
            <w:webHidden/>
          </w:rPr>
          <w:instrText xml:space="preserve"> PAGEREF _Toc78442046 \h </w:instrText>
        </w:r>
        <w:r w:rsidR="00DE2699">
          <w:rPr>
            <w:noProof/>
            <w:webHidden/>
          </w:rPr>
        </w:r>
        <w:r w:rsidR="00DE2699">
          <w:rPr>
            <w:noProof/>
            <w:webHidden/>
          </w:rPr>
          <w:fldChar w:fldCharType="separate"/>
        </w:r>
        <w:r w:rsidR="008A003F">
          <w:rPr>
            <w:noProof/>
            <w:webHidden/>
          </w:rPr>
          <w:t>10</w:t>
        </w:r>
        <w:r w:rsidR="00DE2699">
          <w:rPr>
            <w:noProof/>
            <w:webHidden/>
          </w:rPr>
          <w:fldChar w:fldCharType="end"/>
        </w:r>
      </w:hyperlink>
    </w:p>
    <w:p w14:paraId="24602DE5" w14:textId="0F30C148" w:rsidR="00DE2699" w:rsidRDefault="00054876">
      <w:pPr>
        <w:pStyle w:val="TableofFigures"/>
        <w:tabs>
          <w:tab w:val="right" w:leader="dot" w:pos="9060"/>
        </w:tabs>
        <w:rPr>
          <w:rFonts w:asciiTheme="minorHAnsi" w:eastAsiaTheme="minorEastAsia" w:hAnsiTheme="minorHAnsi"/>
          <w:noProof/>
          <w:lang w:eastAsia="en-AU"/>
        </w:rPr>
      </w:pPr>
      <w:hyperlink w:anchor="_Toc78442047" w:history="1">
        <w:r w:rsidR="00DE2699" w:rsidRPr="00EB7B4F">
          <w:rPr>
            <w:rStyle w:val="Hyperlink"/>
            <w:noProof/>
          </w:rPr>
          <w:t xml:space="preserve">Table 4 Change in summer (November to March) average maximum temperatures (°C) relative to </w:t>
        </w:r>
        <w:r w:rsidR="00DE2699" w:rsidRPr="00EB7B4F">
          <w:rPr>
            <w:rStyle w:val="Hyperlink"/>
            <w:i/>
            <w:iCs/>
            <w:noProof/>
          </w:rPr>
          <w:t>Historical (1950 to 2000)</w:t>
        </w:r>
        <w:r w:rsidR="00DE2699">
          <w:rPr>
            <w:noProof/>
            <w:webHidden/>
          </w:rPr>
          <w:tab/>
        </w:r>
        <w:r w:rsidR="00DE2699">
          <w:rPr>
            <w:noProof/>
            <w:webHidden/>
          </w:rPr>
          <w:fldChar w:fldCharType="begin"/>
        </w:r>
        <w:r w:rsidR="00DE2699">
          <w:rPr>
            <w:noProof/>
            <w:webHidden/>
          </w:rPr>
          <w:instrText xml:space="preserve"> PAGEREF _Toc78442047 \h </w:instrText>
        </w:r>
        <w:r w:rsidR="00DE2699">
          <w:rPr>
            <w:noProof/>
            <w:webHidden/>
          </w:rPr>
        </w:r>
        <w:r w:rsidR="00DE2699">
          <w:rPr>
            <w:noProof/>
            <w:webHidden/>
          </w:rPr>
          <w:fldChar w:fldCharType="separate"/>
        </w:r>
        <w:r w:rsidR="008A003F">
          <w:rPr>
            <w:noProof/>
            <w:webHidden/>
          </w:rPr>
          <w:t>10</w:t>
        </w:r>
        <w:r w:rsidR="00DE2699">
          <w:rPr>
            <w:noProof/>
            <w:webHidden/>
          </w:rPr>
          <w:fldChar w:fldCharType="end"/>
        </w:r>
      </w:hyperlink>
    </w:p>
    <w:p w14:paraId="18CD7426" w14:textId="488E8C8E" w:rsidR="00DE2699" w:rsidRDefault="00054876">
      <w:pPr>
        <w:pStyle w:val="TableofFigures"/>
        <w:tabs>
          <w:tab w:val="right" w:leader="dot" w:pos="9060"/>
        </w:tabs>
        <w:rPr>
          <w:rFonts w:asciiTheme="minorHAnsi" w:eastAsiaTheme="minorEastAsia" w:hAnsiTheme="minorHAnsi"/>
          <w:noProof/>
          <w:lang w:eastAsia="en-AU"/>
        </w:rPr>
      </w:pPr>
      <w:hyperlink w:anchor="_Toc78442048" w:history="1">
        <w:r w:rsidR="00DE2699" w:rsidRPr="00EB7B4F">
          <w:rPr>
            <w:rStyle w:val="Hyperlink"/>
            <w:noProof/>
          </w:rPr>
          <w:t xml:space="preserve">Table 5 Percentage change in farm profits relative to </w:t>
        </w:r>
        <w:r w:rsidR="00DE2699" w:rsidRPr="00EB7B4F">
          <w:rPr>
            <w:rStyle w:val="Hyperlink"/>
            <w:i/>
            <w:iCs/>
            <w:noProof/>
          </w:rPr>
          <w:t>Historical (1950 to 2000)</w:t>
        </w:r>
        <w:r w:rsidR="00DE2699">
          <w:rPr>
            <w:noProof/>
            <w:webHidden/>
          </w:rPr>
          <w:tab/>
        </w:r>
        <w:r w:rsidR="00DE2699">
          <w:rPr>
            <w:noProof/>
            <w:webHidden/>
          </w:rPr>
          <w:fldChar w:fldCharType="begin"/>
        </w:r>
        <w:r w:rsidR="00DE2699">
          <w:rPr>
            <w:noProof/>
            <w:webHidden/>
          </w:rPr>
          <w:instrText xml:space="preserve"> PAGEREF _Toc78442048 \h </w:instrText>
        </w:r>
        <w:r w:rsidR="00DE2699">
          <w:rPr>
            <w:noProof/>
            <w:webHidden/>
          </w:rPr>
        </w:r>
        <w:r w:rsidR="00DE2699">
          <w:rPr>
            <w:noProof/>
            <w:webHidden/>
          </w:rPr>
          <w:fldChar w:fldCharType="separate"/>
        </w:r>
        <w:r w:rsidR="008A003F">
          <w:rPr>
            <w:noProof/>
            <w:webHidden/>
          </w:rPr>
          <w:t>11</w:t>
        </w:r>
        <w:r w:rsidR="00DE2699">
          <w:rPr>
            <w:noProof/>
            <w:webHidden/>
          </w:rPr>
          <w:fldChar w:fldCharType="end"/>
        </w:r>
      </w:hyperlink>
    </w:p>
    <w:p w14:paraId="1CED93FF" w14:textId="30CDD1D8" w:rsidR="00DE2699" w:rsidRDefault="00054876">
      <w:pPr>
        <w:pStyle w:val="TableofFigures"/>
        <w:tabs>
          <w:tab w:val="right" w:leader="dot" w:pos="9060"/>
        </w:tabs>
        <w:rPr>
          <w:rFonts w:asciiTheme="minorHAnsi" w:eastAsiaTheme="minorEastAsia" w:hAnsiTheme="minorHAnsi"/>
          <w:noProof/>
          <w:lang w:eastAsia="en-AU"/>
        </w:rPr>
      </w:pPr>
      <w:hyperlink w:anchor="_Toc78442049" w:history="1">
        <w:r w:rsidR="00DE2699" w:rsidRPr="00EB7B4F">
          <w:rPr>
            <w:rStyle w:val="Hyperlink"/>
            <w:noProof/>
          </w:rPr>
          <w:t xml:space="preserve">Table 6 Percentage change in farm revenue relative to </w:t>
        </w:r>
        <w:r w:rsidR="00DE2699" w:rsidRPr="00EB7B4F">
          <w:rPr>
            <w:rStyle w:val="Hyperlink"/>
            <w:i/>
            <w:iCs/>
            <w:noProof/>
          </w:rPr>
          <w:t>Historical (1950 to 2000)</w:t>
        </w:r>
        <w:r w:rsidR="00DE2699">
          <w:rPr>
            <w:noProof/>
            <w:webHidden/>
          </w:rPr>
          <w:tab/>
        </w:r>
        <w:r w:rsidR="00DE2699">
          <w:rPr>
            <w:noProof/>
            <w:webHidden/>
          </w:rPr>
          <w:fldChar w:fldCharType="begin"/>
        </w:r>
        <w:r w:rsidR="00DE2699">
          <w:rPr>
            <w:noProof/>
            <w:webHidden/>
          </w:rPr>
          <w:instrText xml:space="preserve"> PAGEREF _Toc78442049 \h </w:instrText>
        </w:r>
        <w:r w:rsidR="00DE2699">
          <w:rPr>
            <w:noProof/>
            <w:webHidden/>
          </w:rPr>
        </w:r>
        <w:r w:rsidR="00DE2699">
          <w:rPr>
            <w:noProof/>
            <w:webHidden/>
          </w:rPr>
          <w:fldChar w:fldCharType="separate"/>
        </w:r>
        <w:r w:rsidR="008A003F">
          <w:rPr>
            <w:noProof/>
            <w:webHidden/>
          </w:rPr>
          <w:t>16</w:t>
        </w:r>
        <w:r w:rsidR="00DE2699">
          <w:rPr>
            <w:noProof/>
            <w:webHidden/>
          </w:rPr>
          <w:fldChar w:fldCharType="end"/>
        </w:r>
      </w:hyperlink>
    </w:p>
    <w:p w14:paraId="61536E55" w14:textId="451BCCB8" w:rsidR="00DE2699" w:rsidRDefault="00054876">
      <w:pPr>
        <w:pStyle w:val="TableofFigures"/>
        <w:tabs>
          <w:tab w:val="right" w:leader="dot" w:pos="9060"/>
        </w:tabs>
        <w:rPr>
          <w:rFonts w:asciiTheme="minorHAnsi" w:eastAsiaTheme="minorEastAsia" w:hAnsiTheme="minorHAnsi"/>
          <w:noProof/>
          <w:lang w:eastAsia="en-AU"/>
        </w:rPr>
      </w:pPr>
      <w:hyperlink w:anchor="_Toc78442050" w:history="1">
        <w:r w:rsidR="00DE2699" w:rsidRPr="00EB7B4F">
          <w:rPr>
            <w:rStyle w:val="Hyperlink"/>
            <w:noProof/>
          </w:rPr>
          <w:t xml:space="preserve">Table 7 Percentage change in farm cost relative to </w:t>
        </w:r>
        <w:r w:rsidR="00DE2699" w:rsidRPr="00EB7B4F">
          <w:rPr>
            <w:rStyle w:val="Hyperlink"/>
            <w:i/>
            <w:iCs/>
            <w:noProof/>
          </w:rPr>
          <w:t>Historical (1950 to 2000)</w:t>
        </w:r>
        <w:r w:rsidR="00DE2699">
          <w:rPr>
            <w:noProof/>
            <w:webHidden/>
          </w:rPr>
          <w:tab/>
        </w:r>
        <w:r w:rsidR="00DE2699">
          <w:rPr>
            <w:noProof/>
            <w:webHidden/>
          </w:rPr>
          <w:fldChar w:fldCharType="begin"/>
        </w:r>
        <w:r w:rsidR="00DE2699">
          <w:rPr>
            <w:noProof/>
            <w:webHidden/>
          </w:rPr>
          <w:instrText xml:space="preserve"> PAGEREF _Toc78442050 \h </w:instrText>
        </w:r>
        <w:r w:rsidR="00DE2699">
          <w:rPr>
            <w:noProof/>
            <w:webHidden/>
          </w:rPr>
        </w:r>
        <w:r w:rsidR="00DE2699">
          <w:rPr>
            <w:noProof/>
            <w:webHidden/>
          </w:rPr>
          <w:fldChar w:fldCharType="separate"/>
        </w:r>
        <w:r w:rsidR="008A003F">
          <w:rPr>
            <w:noProof/>
            <w:webHidden/>
          </w:rPr>
          <w:t>16</w:t>
        </w:r>
        <w:r w:rsidR="00DE2699">
          <w:rPr>
            <w:noProof/>
            <w:webHidden/>
          </w:rPr>
          <w:fldChar w:fldCharType="end"/>
        </w:r>
      </w:hyperlink>
    </w:p>
    <w:p w14:paraId="58BCA4C5" w14:textId="56F0755E" w:rsidR="00DE2699" w:rsidRDefault="00054876">
      <w:pPr>
        <w:pStyle w:val="TableofFigures"/>
        <w:tabs>
          <w:tab w:val="right" w:leader="dot" w:pos="9060"/>
        </w:tabs>
        <w:rPr>
          <w:rFonts w:asciiTheme="minorHAnsi" w:eastAsiaTheme="minorEastAsia" w:hAnsiTheme="minorHAnsi"/>
          <w:noProof/>
          <w:lang w:eastAsia="en-AU"/>
        </w:rPr>
      </w:pPr>
      <w:hyperlink w:anchor="_Toc78442051" w:history="1">
        <w:r w:rsidR="00DE2699" w:rsidRPr="00EB7B4F">
          <w:rPr>
            <w:rStyle w:val="Hyperlink"/>
            <w:noProof/>
          </w:rPr>
          <w:t xml:space="preserve">Table 8 Percentage change in profit by farm size group relative to </w:t>
        </w:r>
        <w:r w:rsidR="00DE2699" w:rsidRPr="00EB7B4F">
          <w:rPr>
            <w:rStyle w:val="Hyperlink"/>
            <w:i/>
            <w:iCs/>
            <w:noProof/>
          </w:rPr>
          <w:t>Historical (1950 to 2000)</w:t>
        </w:r>
        <w:r w:rsidR="00DE2699">
          <w:rPr>
            <w:noProof/>
            <w:webHidden/>
          </w:rPr>
          <w:tab/>
        </w:r>
        <w:r w:rsidR="00DE2699">
          <w:rPr>
            <w:noProof/>
            <w:webHidden/>
          </w:rPr>
          <w:fldChar w:fldCharType="begin"/>
        </w:r>
        <w:r w:rsidR="00DE2699">
          <w:rPr>
            <w:noProof/>
            <w:webHidden/>
          </w:rPr>
          <w:instrText xml:space="preserve"> PAGEREF _Toc78442051 \h </w:instrText>
        </w:r>
        <w:r w:rsidR="00DE2699">
          <w:rPr>
            <w:noProof/>
            <w:webHidden/>
          </w:rPr>
        </w:r>
        <w:r w:rsidR="00DE2699">
          <w:rPr>
            <w:noProof/>
            <w:webHidden/>
          </w:rPr>
          <w:fldChar w:fldCharType="separate"/>
        </w:r>
        <w:r w:rsidR="008A003F">
          <w:rPr>
            <w:noProof/>
            <w:webHidden/>
          </w:rPr>
          <w:t>16</w:t>
        </w:r>
        <w:r w:rsidR="00DE2699">
          <w:rPr>
            <w:noProof/>
            <w:webHidden/>
          </w:rPr>
          <w:fldChar w:fldCharType="end"/>
        </w:r>
      </w:hyperlink>
    </w:p>
    <w:p w14:paraId="5809F700" w14:textId="51B915D4" w:rsidR="00DE2699" w:rsidRDefault="00054876">
      <w:pPr>
        <w:pStyle w:val="TableofFigures"/>
        <w:tabs>
          <w:tab w:val="right" w:leader="dot" w:pos="9060"/>
        </w:tabs>
        <w:rPr>
          <w:rFonts w:asciiTheme="minorHAnsi" w:eastAsiaTheme="minorEastAsia" w:hAnsiTheme="minorHAnsi"/>
          <w:noProof/>
          <w:lang w:eastAsia="en-AU"/>
        </w:rPr>
      </w:pPr>
      <w:hyperlink w:anchor="_Toc78442052" w:history="1">
        <w:r w:rsidR="00DE2699" w:rsidRPr="00EB7B4F">
          <w:rPr>
            <w:rStyle w:val="Hyperlink"/>
            <w:noProof/>
          </w:rPr>
          <w:t xml:space="preserve">Table A1 Percentage of observations where climate projection data are outside the maximum or minimum range of the </w:t>
        </w:r>
        <w:r w:rsidR="00DE2699" w:rsidRPr="00EB7B4F">
          <w:rPr>
            <w:rStyle w:val="Hyperlink"/>
            <w:i/>
            <w:iCs/>
            <w:noProof/>
          </w:rPr>
          <w:t>farmpredict</w:t>
        </w:r>
        <w:r w:rsidR="00DE2699" w:rsidRPr="00EB7B4F">
          <w:rPr>
            <w:rStyle w:val="Hyperlink"/>
            <w:noProof/>
          </w:rPr>
          <w:t xml:space="preserve"> training data</w:t>
        </w:r>
        <w:r w:rsidR="00DE2699">
          <w:rPr>
            <w:noProof/>
            <w:webHidden/>
          </w:rPr>
          <w:tab/>
        </w:r>
        <w:r w:rsidR="00DE2699">
          <w:rPr>
            <w:noProof/>
            <w:webHidden/>
          </w:rPr>
          <w:fldChar w:fldCharType="begin"/>
        </w:r>
        <w:r w:rsidR="00DE2699">
          <w:rPr>
            <w:noProof/>
            <w:webHidden/>
          </w:rPr>
          <w:instrText xml:space="preserve"> PAGEREF _Toc78442052 \h </w:instrText>
        </w:r>
        <w:r w:rsidR="00DE2699">
          <w:rPr>
            <w:noProof/>
            <w:webHidden/>
          </w:rPr>
        </w:r>
        <w:r w:rsidR="00DE2699">
          <w:rPr>
            <w:noProof/>
            <w:webHidden/>
          </w:rPr>
          <w:fldChar w:fldCharType="separate"/>
        </w:r>
        <w:r w:rsidR="008A003F">
          <w:rPr>
            <w:noProof/>
            <w:webHidden/>
          </w:rPr>
          <w:t>23</w:t>
        </w:r>
        <w:r w:rsidR="00DE2699">
          <w:rPr>
            <w:noProof/>
            <w:webHidden/>
          </w:rPr>
          <w:fldChar w:fldCharType="end"/>
        </w:r>
      </w:hyperlink>
    </w:p>
    <w:p w14:paraId="40263E72" w14:textId="77777777" w:rsidR="008A003F" w:rsidRDefault="00DE2699" w:rsidP="004A187E">
      <w:pPr>
        <w:rPr>
          <w:sz w:val="18"/>
          <w:szCs w:val="18"/>
        </w:rPr>
        <w:sectPr w:rsidR="008A003F" w:rsidSect="008A003F">
          <w:headerReference w:type="first" r:id="rId22"/>
          <w:footerReference w:type="first" r:id="rId23"/>
          <w:pgSz w:w="11906" w:h="16838"/>
          <w:pgMar w:top="1418" w:right="1418" w:bottom="1418" w:left="1418" w:header="567" w:footer="283" w:gutter="0"/>
          <w:pgNumType w:fmt="lowerRoman"/>
          <w:cols w:space="708"/>
          <w:titlePg/>
          <w:docGrid w:linePitch="360"/>
        </w:sectPr>
      </w:pPr>
      <w:r>
        <w:rPr>
          <w:sz w:val="18"/>
          <w:szCs w:val="18"/>
        </w:rPr>
        <w:fldChar w:fldCharType="end"/>
      </w:r>
    </w:p>
    <w:p w14:paraId="6E3E95E0" w14:textId="4BE25C7F" w:rsidR="001A0266" w:rsidRDefault="00AE61A9">
      <w:pPr>
        <w:pStyle w:val="Heading2"/>
        <w:numPr>
          <w:ilvl w:val="0"/>
          <w:numId w:val="0"/>
        </w:numPr>
        <w:ind w:left="709" w:hanging="709"/>
      </w:pPr>
      <w:bookmarkStart w:id="0" w:name="_Toc78443461"/>
      <w:r>
        <w:lastRenderedPageBreak/>
        <w:t>Abstract</w:t>
      </w:r>
      <w:bookmarkEnd w:id="0"/>
    </w:p>
    <w:p w14:paraId="3C5DF593" w14:textId="2A1F3323" w:rsidR="00E80311" w:rsidRDefault="006C73CF" w:rsidP="00E80311">
      <w:bookmarkStart w:id="1" w:name="_Toc430782150"/>
      <w:bookmarkStart w:id="2" w:name="_Toc20831943"/>
      <w:r w:rsidRPr="006C73CF">
        <w:t xml:space="preserve">Recent shifts in the Australian climate including both higher temperatures and lower winter rainfall, have had significant effects on </w:t>
      </w:r>
      <w:r w:rsidR="00AC3405">
        <w:t xml:space="preserve">the </w:t>
      </w:r>
      <w:r w:rsidRPr="006C73CF">
        <w:t xml:space="preserve">agriculture sector. Despite these recent trends, there remains uncertainty over the future climate and its potential impacts on Australian farm businesses. In this study, a statistical model of Australian cropping and livestock farms is applied to simulate the potential effects of climate change on farm profits. This farm model is combined with </w:t>
      </w:r>
      <w:r w:rsidR="00AC3405">
        <w:t xml:space="preserve">a range of </w:t>
      </w:r>
      <w:r w:rsidRPr="006C73CF">
        <w:t xml:space="preserve">downscaled projections for temperature and rainfall by 2050. The results provide an indication of adaptation pressure: showing which regions, sectors and farm types may be under greater pressure to adapt or adjust to climate change. </w:t>
      </w:r>
      <w:r w:rsidR="00AC3405">
        <w:t>The f</w:t>
      </w:r>
      <w:r w:rsidRPr="006C73CF">
        <w:t xml:space="preserve">uture </w:t>
      </w:r>
      <w:r w:rsidR="00AC3405">
        <w:t xml:space="preserve">climate </w:t>
      </w:r>
      <w:r w:rsidRPr="006C73CF">
        <w:t>scenarios produce a wide range of outcomes, with simulated changes in average farm profits (without adaptation) ranging from -2% to -32% under</w:t>
      </w:r>
      <w:r w:rsidR="001E426D">
        <w:t xml:space="preserve"> an ‘intermediate’ global emissions scenario (RCP</w:t>
      </w:r>
      <w:r w:rsidR="001E426D" w:rsidRPr="006C73CF">
        <w:t>4.5</w:t>
      </w:r>
      <w:r w:rsidR="001E426D">
        <w:t>)</w:t>
      </w:r>
      <w:r w:rsidR="001E426D" w:rsidRPr="006C73CF">
        <w:t xml:space="preserve"> </w:t>
      </w:r>
      <w:r w:rsidR="00AC3405">
        <w:t xml:space="preserve">and </w:t>
      </w:r>
      <w:r w:rsidRPr="006C73CF">
        <w:t xml:space="preserve">-11% to -50% under </w:t>
      </w:r>
      <w:r w:rsidR="00AC3405">
        <w:t>a ‘high</w:t>
      </w:r>
      <w:r w:rsidR="001E426D">
        <w:t>’</w:t>
      </w:r>
      <w:r w:rsidR="00AC3405">
        <w:t xml:space="preserve"> global emissions scenario (</w:t>
      </w:r>
      <w:r w:rsidRPr="006C73CF">
        <w:t>RCP8.5</w:t>
      </w:r>
      <w:r w:rsidR="00AC3405">
        <w:t xml:space="preserve">), </w:t>
      </w:r>
      <w:r w:rsidRPr="006C73CF">
        <w:t xml:space="preserve">relative to the reference period climate of 1950 to 2000. Generally, larger negative effects are </w:t>
      </w:r>
      <w:r w:rsidR="00746CAC">
        <w:t xml:space="preserve">simulated in </w:t>
      </w:r>
      <w:r w:rsidRPr="006C73CF">
        <w:t>the more in-land parts of the agricultural zone.  While the future capacity of the sector to adapt is uncertain, Australian farmers have adapted effectively to recent shifts in climate, both through improvements in technology and migration of cropping activity. In future, farm-scale modelling could help support adaptation by providing farm businesses with personalised risk analysi</w:t>
      </w:r>
      <w:r w:rsidR="002163D9">
        <w:t>s,</w:t>
      </w:r>
      <w:r w:rsidR="002163D9" w:rsidRPr="002163D9">
        <w:t xml:space="preserve"> </w:t>
      </w:r>
      <w:r w:rsidR="00B50158">
        <w:t xml:space="preserve">measuring </w:t>
      </w:r>
      <w:r w:rsidR="002163D9">
        <w:t>the potential effects of climate change on specific farm businesses given their location, size and other key characteristics</w:t>
      </w:r>
    </w:p>
    <w:p w14:paraId="03F345AE" w14:textId="769D1949" w:rsidR="001A0266" w:rsidRDefault="00E80311">
      <w:pPr>
        <w:pStyle w:val="Heading2"/>
      </w:pPr>
      <w:bookmarkStart w:id="3" w:name="_Toc78443462"/>
      <w:bookmarkEnd w:id="1"/>
      <w:bookmarkEnd w:id="2"/>
      <w:r>
        <w:lastRenderedPageBreak/>
        <w:t>Introduction</w:t>
      </w:r>
      <w:bookmarkEnd w:id="3"/>
    </w:p>
    <w:p w14:paraId="2B96DE4B" w14:textId="77777777" w:rsidR="00FA082A" w:rsidRDefault="00FA082A" w:rsidP="00FA082A">
      <w:r>
        <w:t xml:space="preserve">Australian farms are highly exposed to climate variability and to the potential impacts of long-term climate change. Recent droughts across eastern Australia in 2018-19 and 2019-20 had dramatic effects on farm businesses (Martin and Topp 2019; Hughes, Galeano, Hatfield-Dodds 2019) adding to longstanding concerns around the emerging effects of climate change on Australian agriculture (Davis and Doyle 2019; </w:t>
      </w:r>
      <w:proofErr w:type="spellStart"/>
      <w:r>
        <w:t>Hambrett</w:t>
      </w:r>
      <w:proofErr w:type="spellEnd"/>
      <w:r>
        <w:t xml:space="preserve"> 2019).</w:t>
      </w:r>
    </w:p>
    <w:p w14:paraId="55DAA7A8" w14:textId="70848C62" w:rsidR="00FA082A" w:rsidRDefault="00FA082A" w:rsidP="00FA082A">
      <w:r>
        <w:t xml:space="preserve">In addition to higher temperatures, Australia has experienced significant changes in rainfall over the last 20 to 30 years. </w:t>
      </w:r>
      <w:r w:rsidR="00746CAC">
        <w:t>A</w:t>
      </w:r>
      <w:r>
        <w:t>verage winter rainfall has declined in southern Australia, while summer rainfall has increased in north-western Australia (BOM and CSIRO 2020)</w:t>
      </w:r>
      <w:r w:rsidR="00746CAC">
        <w:t>. These</w:t>
      </w:r>
      <w:r>
        <w:t xml:space="preserve"> trends are at least partly related to global warming atmospheric changes (see Cai et al. 2014; Cai and Cowan 2013; Cai, Cowan and Thatcher 2012).</w:t>
      </w:r>
    </w:p>
    <w:p w14:paraId="405EABA7" w14:textId="0F0B27FD" w:rsidR="00FA082A" w:rsidRDefault="00FA082A" w:rsidP="00FA082A">
      <w:r>
        <w:t xml:space="preserve">These changes have already had large effects on Australian agriculture. Hochman, </w:t>
      </w:r>
      <w:proofErr w:type="spellStart"/>
      <w:r>
        <w:t>Gobbett</w:t>
      </w:r>
      <w:proofErr w:type="spellEnd"/>
      <w:r>
        <w:t xml:space="preserve"> and Horan (2017) estimate that changes in climate have reduced Australian wheat yields by around 27% per cent since 1990. Hughes, Lawson and Valle (2017) found that changes in climate have negatively affected the productivity of Australian cropping farms since 2000 (Kingwell et al. 2014, Islam, </w:t>
      </w:r>
      <w:proofErr w:type="spellStart"/>
      <w:r>
        <w:t>Xayavong</w:t>
      </w:r>
      <w:proofErr w:type="spellEnd"/>
      <w:r>
        <w:t xml:space="preserve"> and </w:t>
      </w:r>
      <w:proofErr w:type="spellStart"/>
      <w:r>
        <w:t>Kingwell</w:t>
      </w:r>
      <w:proofErr w:type="spellEnd"/>
      <w:r>
        <w:t xml:space="preserve"> 2014 found similar effects for farms in south-western Australia). These studies also f</w:t>
      </w:r>
      <w:r w:rsidR="00746CAC">
        <w:t xml:space="preserve">ound </w:t>
      </w:r>
      <w:r>
        <w:t>evidence of adaptation, including changes in farm practices and migration of cropping activity helping to offset climate effects (Hughes et al. 2017, Kingwell et al. 2014).</w:t>
      </w:r>
    </w:p>
    <w:p w14:paraId="0AEBF46C" w14:textId="266142F7" w:rsidR="00FA082A" w:rsidRDefault="00FA082A" w:rsidP="00FA082A">
      <w:r>
        <w:t>Given the difficulty in separating long-term climate change from natural variability, there remains uncertainty over what these trends mean for Australian agriculture over the long-term. Simulating the future effect of climate change on agriculture, therefore remains a large and active area of research (Pearson et al. 2011, Hertel 2018 and Blanc and Reilly 2017).</w:t>
      </w:r>
    </w:p>
    <w:p w14:paraId="190C830B" w14:textId="4FA38EE8" w:rsidR="00FA082A" w:rsidRDefault="00FA082A" w:rsidP="00FA082A">
      <w:r>
        <w:t xml:space="preserve">Much of this research has focused on crop yields, using either statistical models or ‘process-based’ bio-physical simulation models. Recent studies of Australian wheat yields include </w:t>
      </w:r>
      <w:proofErr w:type="spellStart"/>
      <w:r>
        <w:t>Ghahramani</w:t>
      </w:r>
      <w:proofErr w:type="spellEnd"/>
      <w:r>
        <w:t xml:space="preserve"> et al. (2015) and Wang et al. (2019) (who both appl</w:t>
      </w:r>
      <w:r w:rsidR="00746CAC">
        <w:t>ied</w:t>
      </w:r>
      <w:r>
        <w:t xml:space="preserve"> the APSIM model, see Keating et al. 2003). Statistical and process-based models have some obvious relative strengths and weaknesses (see for example Blanc and Reilly 2017). However, recent reviews (Lobell and Burke 2010; Lobell and </w:t>
      </w:r>
      <w:proofErr w:type="spellStart"/>
      <w:r>
        <w:t>Asseng</w:t>
      </w:r>
      <w:proofErr w:type="spellEnd"/>
      <w:r>
        <w:t xml:space="preserve"> 2017; Moore, </w:t>
      </w:r>
      <w:proofErr w:type="spellStart"/>
      <w:r>
        <w:t>Baldos</w:t>
      </w:r>
      <w:proofErr w:type="spellEnd"/>
      <w:r>
        <w:t xml:space="preserve"> and Hertel 2017) show both methods generate similar responses to climate change, at least after accounting for CO</w:t>
      </w:r>
      <w:r>
        <w:rPr>
          <w:vertAlign w:val="subscript"/>
        </w:rPr>
        <w:t>2</w:t>
      </w:r>
      <w:r>
        <w:t xml:space="preserve"> fertilisation effects (which are generally excluded from statistical models).</w:t>
      </w:r>
    </w:p>
    <w:p w14:paraId="100BEC21" w14:textId="18C58B1F" w:rsidR="00FA082A" w:rsidRDefault="00FA082A" w:rsidP="00FA082A">
      <w:r>
        <w:t>Less research has been focused on whole-of-farm outcomes, particularly farm profits. This is important in the context of Australian broadacre farms, which undertake a range of interrelated crop and livestock activities. Most Australian studies on farm-scale outcomes (</w:t>
      </w:r>
      <w:proofErr w:type="spellStart"/>
      <w:r>
        <w:t>Ghahramani</w:t>
      </w:r>
      <w:proofErr w:type="spellEnd"/>
      <w:r>
        <w:t xml:space="preserve">, </w:t>
      </w:r>
      <w:proofErr w:type="spellStart"/>
      <w:r>
        <w:t>Kingwell</w:t>
      </w:r>
      <w:proofErr w:type="spellEnd"/>
      <w:r>
        <w:t xml:space="preserve"> and </w:t>
      </w:r>
      <w:proofErr w:type="spellStart"/>
      <w:r>
        <w:t>Maraseni</w:t>
      </w:r>
      <w:proofErr w:type="spellEnd"/>
      <w:r>
        <w:t xml:space="preserve"> 2020; </w:t>
      </w:r>
      <w:proofErr w:type="spellStart"/>
      <w:r>
        <w:t>Ghahramani</w:t>
      </w:r>
      <w:proofErr w:type="spellEnd"/>
      <w:r>
        <w:t xml:space="preserve"> and </w:t>
      </w:r>
      <w:proofErr w:type="spellStart"/>
      <w:r>
        <w:t>Bowran</w:t>
      </w:r>
      <w:proofErr w:type="spellEnd"/>
      <w:r>
        <w:t xml:space="preserve"> 2018; </w:t>
      </w:r>
      <w:proofErr w:type="spellStart"/>
      <w:r>
        <w:t>Thamo</w:t>
      </w:r>
      <w:proofErr w:type="spellEnd"/>
      <w:r>
        <w:t xml:space="preserve"> et al. 2017; </w:t>
      </w:r>
      <w:proofErr w:type="spellStart"/>
      <w:r>
        <w:t>Ghahramani</w:t>
      </w:r>
      <w:proofErr w:type="spellEnd"/>
      <w:r>
        <w:t xml:space="preserve"> and Moore 2016; Rodriguez et al. 2014) have applied process-based models to case-study farms (often using the </w:t>
      </w:r>
      <w:proofErr w:type="spellStart"/>
      <w:r>
        <w:rPr>
          <w:i/>
        </w:rPr>
        <w:t>AusFarm</w:t>
      </w:r>
      <w:proofErr w:type="spellEnd"/>
      <w:r>
        <w:t xml:space="preserve"> framework, drawing on the </w:t>
      </w:r>
      <w:r>
        <w:rPr>
          <w:i/>
        </w:rPr>
        <w:t>APSIM</w:t>
      </w:r>
      <w:r>
        <w:t xml:space="preserve"> model). These studies generally find negative effects of climate change on Australian farm profits on average (</w:t>
      </w:r>
      <w:proofErr w:type="spellStart"/>
      <w:r>
        <w:t>Ghahramani</w:t>
      </w:r>
      <w:proofErr w:type="spellEnd"/>
      <w:r>
        <w:t xml:space="preserve"> and </w:t>
      </w:r>
      <w:proofErr w:type="spellStart"/>
      <w:r>
        <w:t>Bowran</w:t>
      </w:r>
      <w:proofErr w:type="spellEnd"/>
      <w:r>
        <w:t xml:space="preserve"> 2018; </w:t>
      </w:r>
      <w:proofErr w:type="spellStart"/>
      <w:r>
        <w:t>Ghahramani</w:t>
      </w:r>
      <w:proofErr w:type="spellEnd"/>
      <w:r>
        <w:t xml:space="preserve"> et al. 2020) with a wide range of </w:t>
      </w:r>
      <w:r w:rsidR="00746CAC">
        <w:t>simulated</w:t>
      </w:r>
      <w:r>
        <w:t xml:space="preserve"> outcomes, due mostly to uncertainty over rainfall projections. </w:t>
      </w:r>
    </w:p>
    <w:p w14:paraId="346E6B21" w14:textId="12349491" w:rsidR="00FA082A" w:rsidRDefault="00FA082A" w:rsidP="00FA082A">
      <w:r>
        <w:lastRenderedPageBreak/>
        <w:t xml:space="preserve">An alternative way to simulate farm outcomes is to use statistical models which link panel data on farm economic outcomes with observed weather data (in keeping with the growing climate-economy literature, see Dell et al. 2014). Key examples </w:t>
      </w:r>
      <w:r w:rsidR="00746CAC">
        <w:t xml:space="preserve">in the United States </w:t>
      </w:r>
      <w:r>
        <w:t xml:space="preserve">include Fisher et al. </w:t>
      </w:r>
      <w:r w:rsidR="00746CAC">
        <w:t>(</w:t>
      </w:r>
      <w:r>
        <w:t>2012</w:t>
      </w:r>
      <w:r w:rsidR="00746CAC">
        <w:t>)</w:t>
      </w:r>
      <w:r>
        <w:t xml:space="preserve">; </w:t>
      </w:r>
      <w:proofErr w:type="spellStart"/>
      <w:r>
        <w:t>Deschênes</w:t>
      </w:r>
      <w:proofErr w:type="spellEnd"/>
      <w:r>
        <w:t xml:space="preserve"> and Greenstone </w:t>
      </w:r>
      <w:r w:rsidR="00746CAC">
        <w:t>(</w:t>
      </w:r>
      <w:r>
        <w:t>2012</w:t>
      </w:r>
      <w:r w:rsidR="00746CAC">
        <w:t>)</w:t>
      </w:r>
      <w:r>
        <w:t xml:space="preserve">; </w:t>
      </w:r>
      <w:proofErr w:type="spellStart"/>
      <w:r>
        <w:t>Segerson</w:t>
      </w:r>
      <w:proofErr w:type="spellEnd"/>
      <w:r>
        <w:t xml:space="preserve"> and Dixon </w:t>
      </w:r>
      <w:r w:rsidR="00746CAC">
        <w:t>(</w:t>
      </w:r>
      <w:r>
        <w:t>1999</w:t>
      </w:r>
      <w:r w:rsidR="00746CAC">
        <w:t>)</w:t>
      </w:r>
      <w:r>
        <w:t xml:space="preserve">, while Nelson et al. </w:t>
      </w:r>
      <w:r w:rsidR="00746CAC">
        <w:t>(</w:t>
      </w:r>
      <w:r>
        <w:t>2010</w:t>
      </w:r>
      <w:r w:rsidR="00746CAC">
        <w:t>)</w:t>
      </w:r>
      <w:r>
        <w:t xml:space="preserve"> applied a similar approach for Australian broadacre farms</w:t>
      </w:r>
      <w:r w:rsidRPr="00FA082A">
        <w:rPr>
          <w:vertAlign w:val="superscript"/>
        </w:rPr>
        <w:footnoteReference w:id="2"/>
      </w:r>
      <w:r>
        <w:t>. Such models capture the responses of farms under real world conditions, dependent on both bio-physical and socio-economic factors (i.e., the behaviour of farm managers). They also tend to provide broader spatial coverage, supporting the simulation of national and industry</w:t>
      </w:r>
      <w:r w:rsidR="00746CAC">
        <w:t>-</w:t>
      </w:r>
      <w:r>
        <w:t>wide outcomes of relevance to policy makers.</w:t>
      </w:r>
    </w:p>
    <w:p w14:paraId="0B10B339" w14:textId="77777777" w:rsidR="00FA082A" w:rsidRDefault="00FA082A" w:rsidP="00FA082A">
      <w:r>
        <w:t xml:space="preserve">In this study, a new statistical model of Australian farms </w:t>
      </w:r>
      <w:r>
        <w:rPr>
          <w:i/>
        </w:rPr>
        <w:t>farmpredict</w:t>
      </w:r>
      <w:r>
        <w:t xml:space="preserve"> (Hughes et al. 2019) is applied to simulate the potential effects of climate change on the profits of Australian farms. </w:t>
      </w:r>
      <w:r>
        <w:rPr>
          <w:i/>
        </w:rPr>
        <w:t>farmpredict</w:t>
      </w:r>
      <w:r>
        <w:t xml:space="preserve"> is a data-driven model of Australian broadacre (extensive cropping / livestock) farms, which simulates the effects of weather conditions and prices on the production and financial outcomes of individual farm businesses. The model offers detailed estimates of output and revenue; input use and costs; changes in farm inventories and in-turn various measures of farm profit. </w:t>
      </w:r>
      <w:r>
        <w:rPr>
          <w:i/>
        </w:rPr>
        <w:t>farmpredict</w:t>
      </w:r>
      <w:r>
        <w:t xml:space="preserve"> is based on </w:t>
      </w:r>
      <w:hyperlink r:id="rId24">
        <w:r>
          <w:t>Australian Bureau of Agricultural and Resource Economics and Sciences (ABARES)</w:t>
        </w:r>
      </w:hyperlink>
      <w:r>
        <w:t xml:space="preserve"> farm survey data and provides national coverage of the Australian broadacre sector.</w:t>
      </w:r>
    </w:p>
    <w:p w14:paraId="1AB84A35" w14:textId="77777777" w:rsidR="00FA082A" w:rsidRDefault="00FA082A" w:rsidP="00FA082A">
      <w:r>
        <w:t xml:space="preserve">Downscaled climate change projections for rainfall and temperature (produced by the CSIRO and BoM 2015) are applied to the </w:t>
      </w:r>
      <w:r>
        <w:rPr>
          <w:i/>
        </w:rPr>
        <w:t>farmpredict</w:t>
      </w:r>
      <w:r>
        <w:t xml:space="preserve"> model. Farm outcomes are simulated under projected 2050 climate (for a range of greenhouse gas pathways and general circulation models) and compared to the historical reference period 1949-50 to 1998-1999. For contrast, results are also presented for the recently observed climate (1999-2000 to 2019-20).</w:t>
      </w:r>
    </w:p>
    <w:p w14:paraId="148FEB0D" w14:textId="5EDD67EA" w:rsidR="00FA082A" w:rsidRDefault="00FA082A" w:rsidP="00FA082A">
      <w:r>
        <w:t xml:space="preserve">Given the statistical approach, the results of this study do not account for the positive effects of long-run adaptation, technological advances and </w:t>
      </w:r>
      <w:r w:rsidR="005A2532">
        <w:t xml:space="preserve">carbon dioxide </w:t>
      </w:r>
      <w:r>
        <w:t>fertilisation. Further, the scenarios also do not account for potential long-run changes in global supply and demand of agricultural commodities (and any related effects on world commodity prices) or the effects on Australian farms of domestic or international climate change mitigation policy.</w:t>
      </w:r>
    </w:p>
    <w:p w14:paraId="70391741" w14:textId="77777777" w:rsidR="00FA082A" w:rsidRDefault="00FA082A" w:rsidP="00FA082A">
      <w:r>
        <w:t>In effect, the model results simulate how current day farmers, facing current technology and prices would perform under a sudden shift to 2050 climate conditions. Rather than projecting likely outcomes in 2050, the results provide an indication of ‘adaptation pressure’: identifying which regions, sectors and farm types may be under greater pressure to adapt or adjust to climate change effects.</w:t>
      </w:r>
    </w:p>
    <w:p w14:paraId="638A3C27" w14:textId="77C95AA2" w:rsidR="00FA082A" w:rsidRDefault="00FA082A" w:rsidP="00FA082A">
      <w:pPr>
        <w:pStyle w:val="Heading2"/>
      </w:pPr>
      <w:bookmarkStart w:id="4" w:name="_Toc78443463"/>
      <w:r>
        <w:lastRenderedPageBreak/>
        <w:t>Method</w:t>
      </w:r>
      <w:bookmarkEnd w:id="4"/>
    </w:p>
    <w:p w14:paraId="67AD56F4" w14:textId="203F7509" w:rsidR="001A0266" w:rsidRDefault="00FA082A" w:rsidP="00AE61A9">
      <w:pPr>
        <w:pStyle w:val="Heading3"/>
        <w:numPr>
          <w:ilvl w:val="0"/>
          <w:numId w:val="0"/>
        </w:numPr>
        <w:ind w:left="964" w:hanging="964"/>
      </w:pPr>
      <w:bookmarkStart w:id="5" w:name="_Toc78443464"/>
      <w:r>
        <w:t>Study focus: Australian broadacre farms</w:t>
      </w:r>
      <w:bookmarkEnd w:id="5"/>
    </w:p>
    <w:p w14:paraId="2D6B487B" w14:textId="0D3E7270" w:rsidR="00FA082A" w:rsidRDefault="00FA082A" w:rsidP="00FA082A">
      <w:r>
        <w:t>Broadacre farms produce Australia’s main agricultural export commodities including wheat, beef, lamb and wool. Australian broadacre farms occupy around 450 million hectares of agricultural land (around 60</w:t>
      </w:r>
      <w:r w:rsidR="00746CAC">
        <w:t>%</w:t>
      </w:r>
      <w:r>
        <w:t xml:space="preserve"> of Australia’s land mass). The industry generates a total annual production of around </w:t>
      </w:r>
      <w:r w:rsidR="00746CAC">
        <w:t>A</w:t>
      </w:r>
      <w:r>
        <w:t>$30-35 billion</w:t>
      </w:r>
      <w:r w:rsidR="00746CAC">
        <w:t xml:space="preserve">, </w:t>
      </w:r>
      <w:r>
        <w:t>of which 70-90% is typically exported</w:t>
      </w:r>
      <w:r w:rsidR="005A2532">
        <w:t xml:space="preserve"> depending on activity</w:t>
      </w:r>
      <w:r>
        <w:t>.</w:t>
      </w:r>
    </w:p>
    <w:p w14:paraId="07C85B06" w14:textId="310570B1" w:rsidR="00FA082A" w:rsidRDefault="00FA082A" w:rsidP="00FA082A">
      <w:r>
        <w:t>Cropping occurs mostly within the Australian ‘Wheat-Sheep zone’ (Figure 1), with livestock tending to dominate in the coastal ‘High-rainfall’ zones and the more in-land ‘Pastoral’ zones</w:t>
      </w:r>
      <w:r w:rsidR="00746CAC">
        <w:t xml:space="preserve">, </w:t>
      </w:r>
      <w:r>
        <w:t>where rainfall is generally too low for cropping. Australian broadacre farms are highly diverse, both in terms of their production systems and sizes. Central Australia is dominated by large grazing farms, some over 1 million hectares in size, while coastal areas are populated with large numbers of smaller properties (of 500 hectares or less).</w:t>
      </w:r>
    </w:p>
    <w:p w14:paraId="12E3D5E8" w14:textId="2D0F58EF" w:rsidR="00FA082A" w:rsidRDefault="00FA082A" w:rsidP="00FA082A">
      <w:pPr>
        <w:pStyle w:val="Caption"/>
      </w:pPr>
      <w:bookmarkStart w:id="6" w:name="_Toc78441974"/>
      <w:bookmarkStart w:id="7" w:name="fig:farm_location"/>
      <w:r>
        <w:t xml:space="preserve">Figure </w:t>
      </w:r>
      <w:r w:rsidR="00054876">
        <w:fldChar w:fldCharType="begin"/>
      </w:r>
      <w:r w:rsidR="00054876">
        <w:instrText xml:space="preserve"> SEQ Figure \* ARABIC </w:instrText>
      </w:r>
      <w:r w:rsidR="00054876">
        <w:fldChar w:fldCharType="separate"/>
      </w:r>
      <w:r w:rsidR="003975DD">
        <w:rPr>
          <w:noProof/>
        </w:rPr>
        <w:t>1</w:t>
      </w:r>
      <w:r w:rsidR="00054876">
        <w:rPr>
          <w:noProof/>
        </w:rPr>
        <w:fldChar w:fldCharType="end"/>
      </w:r>
      <w:r>
        <w:t xml:space="preserve"> </w:t>
      </w:r>
      <w:r w:rsidRPr="00B50808">
        <w:t>Spatial distribution of Australian broadacre farms by industry (AAGIS)</w:t>
      </w:r>
      <w:bookmarkEnd w:id="6"/>
    </w:p>
    <w:p w14:paraId="4C96DC9F" w14:textId="77777777" w:rsidR="00FA082A" w:rsidRDefault="00FA082A" w:rsidP="00FA082A">
      <w:r>
        <w:rPr>
          <w:noProof/>
          <w:lang w:eastAsia="en-AU"/>
        </w:rPr>
        <w:drawing>
          <wp:inline distT="0" distB="0" distL="0" distR="0" wp14:anchorId="7D8D9E87" wp14:editId="3D07ADD5">
            <wp:extent cx="5727065" cy="3119120"/>
            <wp:effectExtent l="0" t="0" r="6985" b="5080"/>
            <wp:docPr id="7" name="Picture" descr="Figure 1: Spatial distribution of Australian broadacre farms by industry (AAGIS)"/>
            <wp:cNvGraphicFramePr/>
            <a:graphic xmlns:a="http://schemas.openxmlformats.org/drawingml/2006/main">
              <a:graphicData uri="http://schemas.openxmlformats.org/drawingml/2006/picture">
                <pic:pic xmlns:pic="http://schemas.openxmlformats.org/drawingml/2006/picture">
                  <pic:nvPicPr>
                    <pic:cNvPr id="0" name="Picture" descr="J:/ProductivityAndWaterAndSocial/Water/_Projects/2019-03_farm_micro_sim_model/share/articles/climate_change/tables/farm_ind_20190919_allyrs_cbs1.png"/>
                    <pic:cNvPicPr>
                      <a:picLocks noChangeAspect="1" noChangeArrowheads="1"/>
                    </pic:cNvPicPr>
                  </pic:nvPicPr>
                  <pic:blipFill rotWithShape="1">
                    <a:blip r:embed="rId25"/>
                    <a:srcRect t="2209" b="907"/>
                    <a:stretch/>
                  </pic:blipFill>
                  <pic:spPr bwMode="auto">
                    <a:xfrm>
                      <a:off x="0" y="0"/>
                      <a:ext cx="5727700" cy="3119466"/>
                    </a:xfrm>
                    <a:prstGeom prst="rect">
                      <a:avLst/>
                    </a:prstGeom>
                    <a:noFill/>
                    <a:ln>
                      <a:noFill/>
                    </a:ln>
                    <a:extLst>
                      <a:ext uri="{53640926-AAD7-44D8-BBD7-CCE9431645EC}">
                        <a14:shadowObscured xmlns:a14="http://schemas.microsoft.com/office/drawing/2010/main"/>
                      </a:ext>
                    </a:extLst>
                  </pic:spPr>
                </pic:pic>
              </a:graphicData>
            </a:graphic>
          </wp:inline>
        </w:drawing>
      </w:r>
      <w:bookmarkEnd w:id="7"/>
    </w:p>
    <w:p w14:paraId="390755EF" w14:textId="621F008A" w:rsidR="00FA082A" w:rsidRPr="00DD0E80" w:rsidRDefault="00FA082A" w:rsidP="00FA082A">
      <w:pPr>
        <w:rPr>
          <w:sz w:val="18"/>
          <w:szCs w:val="18"/>
        </w:rPr>
      </w:pPr>
      <w:r w:rsidRPr="00DD0E80">
        <w:rPr>
          <w:sz w:val="18"/>
          <w:szCs w:val="18"/>
        </w:rPr>
        <w:t xml:space="preserve">Note: </w:t>
      </w:r>
      <w:r w:rsidR="00746CAC">
        <w:rPr>
          <w:sz w:val="18"/>
          <w:szCs w:val="18"/>
        </w:rPr>
        <w:t>D</w:t>
      </w:r>
      <w:r w:rsidRPr="00DD0E80">
        <w:rPr>
          <w:sz w:val="18"/>
          <w:szCs w:val="18"/>
        </w:rPr>
        <w:t xml:space="preserve">ue to confidentiality issues this map does not </w:t>
      </w:r>
      <w:r>
        <w:rPr>
          <w:sz w:val="18"/>
          <w:szCs w:val="18"/>
        </w:rPr>
        <w:t xml:space="preserve">show </w:t>
      </w:r>
      <w:r w:rsidRPr="00DD0E80">
        <w:rPr>
          <w:sz w:val="18"/>
          <w:szCs w:val="18"/>
        </w:rPr>
        <w:t>actual farm locations, rather it shows a sample of farm points with the same spatial distribution as the underlying data.</w:t>
      </w:r>
    </w:p>
    <w:p w14:paraId="637DDE3C" w14:textId="77777777" w:rsidR="00FA082A" w:rsidRDefault="00FA082A" w:rsidP="00FA082A">
      <w:r>
        <w:t xml:space="preserve">The </w:t>
      </w:r>
      <w:hyperlink r:id="rId26">
        <w:r>
          <w:t>Australian Agricultural and Grazing Industry Survey (AAGIS)</w:t>
        </w:r>
      </w:hyperlink>
      <w:r>
        <w:t xml:space="preserve"> collects detailed physical and financial information for around 1,600 broadacre farms across Australia each financial year. The survey is designed to provide representative coverage of all Australian broadacre farming regions and industries, including extensive cropping, livestock (beef and sheep) and mixed farming types.</w:t>
      </w:r>
    </w:p>
    <w:p w14:paraId="6EC39576" w14:textId="36B562E9" w:rsidR="00FA082A" w:rsidRDefault="00FA082A" w:rsidP="00FA082A">
      <w:r>
        <w:t xml:space="preserve">In this study farms sampled in AAGIS between 2015-16 to 2018-19 are taken as the basis for all model simulations. This sample consists of 6,312 observations providing representative coverage of the broadacre farming sector across a wide range of locations and farm sizes (see </w:t>
      </w:r>
      <w:r>
        <w:lastRenderedPageBreak/>
        <w:t xml:space="preserve">Table 1). The model simulations take farm characteristics (e.g., land area, capital and opening stock holdings and other </w:t>
      </w:r>
      <w:r w:rsidR="00B50158">
        <w:t>factors</w:t>
      </w:r>
      <w:r>
        <w:t xml:space="preserve">) as observed in the survey data during these years. </w:t>
      </w:r>
      <w:r w:rsidR="00746CAC">
        <w:t>R</w:t>
      </w:r>
      <w:r>
        <w:t xml:space="preserve">esults are reported for </w:t>
      </w:r>
      <w:r w:rsidR="00252FD4">
        <w:t xml:space="preserve">the </w:t>
      </w:r>
      <w:r>
        <w:t>seven major farm industry / region groupings</w:t>
      </w:r>
      <w:r w:rsidR="00252FD4">
        <w:t xml:space="preserve">, </w:t>
      </w:r>
      <w:r>
        <w:t>shown in Figure 2.</w:t>
      </w:r>
    </w:p>
    <w:p w14:paraId="2B7DFF53" w14:textId="11578351" w:rsidR="00FA082A" w:rsidRDefault="00FA082A" w:rsidP="00FA082A">
      <w:pPr>
        <w:pStyle w:val="Caption"/>
      </w:pPr>
      <w:bookmarkStart w:id="8" w:name="_Toc78442044"/>
      <w:r>
        <w:t xml:space="preserve">Table </w:t>
      </w:r>
      <w:r w:rsidR="00054876">
        <w:fldChar w:fldCharType="begin"/>
      </w:r>
      <w:r w:rsidR="00054876">
        <w:instrText xml:space="preserve"> SEQ Table \* ARABIC </w:instrText>
      </w:r>
      <w:r w:rsidR="00054876">
        <w:fldChar w:fldCharType="separate"/>
      </w:r>
      <w:r w:rsidR="00356746">
        <w:rPr>
          <w:noProof/>
        </w:rPr>
        <w:t>1</w:t>
      </w:r>
      <w:r w:rsidR="00054876">
        <w:rPr>
          <w:noProof/>
        </w:rPr>
        <w:fldChar w:fldCharType="end"/>
      </w:r>
      <w:r>
        <w:t xml:space="preserve"> </w:t>
      </w:r>
      <w:r w:rsidRPr="00EB41D8">
        <w:t>Summary statistics for sample farms by industry group</w:t>
      </w:r>
      <w:bookmarkEnd w:id="8"/>
    </w:p>
    <w:tbl>
      <w:tblPr>
        <w:tblW w:w="0" w:type="auto"/>
        <w:tblLook w:val="04A0" w:firstRow="1" w:lastRow="0" w:firstColumn="1" w:lastColumn="0" w:noHBand="0" w:noVBand="1"/>
      </w:tblPr>
      <w:tblGrid>
        <w:gridCol w:w="2020"/>
        <w:gridCol w:w="891"/>
        <w:gridCol w:w="1495"/>
        <w:gridCol w:w="733"/>
        <w:gridCol w:w="1607"/>
      </w:tblGrid>
      <w:tr w:rsidR="00FA082A" w:rsidRPr="00724315" w14:paraId="65582C5E" w14:textId="77777777" w:rsidTr="003900E8">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12CAB47E" w14:textId="77777777" w:rsidR="00FA082A" w:rsidRPr="00724315" w:rsidRDefault="00FA082A" w:rsidP="003900E8">
            <w:pPr>
              <w:spacing w:after="0" w:line="240" w:lineRule="auto"/>
              <w:jc w:val="center"/>
              <w:rPr>
                <w:rFonts w:ascii="Calibri" w:eastAsia="Times New Roman" w:hAnsi="Calibri" w:cs="Times New Roman"/>
                <w:b/>
                <w:bCs/>
                <w:color w:val="000000"/>
                <w:lang w:eastAsia="en-AU"/>
              </w:rPr>
            </w:pPr>
            <w:r w:rsidRPr="00724315">
              <w:rPr>
                <w:rFonts w:ascii="Calibri" w:eastAsia="Times New Roman" w:hAnsi="Calibri" w:cs="Times New Roman"/>
                <w:b/>
                <w:bCs/>
                <w:color w:val="000000"/>
                <w:lang w:eastAsia="en-AU"/>
              </w:rPr>
              <w:t>Industry group</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057AF0DC" w14:textId="77777777" w:rsidR="00FA082A" w:rsidRPr="00724315" w:rsidRDefault="00FA082A" w:rsidP="003900E8">
            <w:pPr>
              <w:spacing w:after="0" w:line="240" w:lineRule="auto"/>
              <w:jc w:val="center"/>
              <w:rPr>
                <w:rFonts w:ascii="Calibri" w:eastAsia="Times New Roman" w:hAnsi="Calibri" w:cs="Times New Roman"/>
                <w:b/>
                <w:bCs/>
                <w:color w:val="000000"/>
                <w:lang w:eastAsia="en-AU"/>
              </w:rPr>
            </w:pPr>
            <w:r w:rsidRPr="00724315">
              <w:rPr>
                <w:rFonts w:ascii="Calibri" w:eastAsia="Times New Roman" w:hAnsi="Calibri" w:cs="Times New Roman"/>
                <w:b/>
                <w:bCs/>
                <w:color w:val="000000"/>
                <w:lang w:eastAsia="en-AU"/>
              </w:rPr>
              <w:t>Sample</w:t>
            </w:r>
          </w:p>
        </w:tc>
        <w:tc>
          <w:tcPr>
            <w:tcW w:w="0" w:type="auto"/>
            <w:gridSpan w:val="3"/>
            <w:tcBorders>
              <w:top w:val="single" w:sz="4" w:space="0" w:color="auto"/>
              <w:left w:val="nil"/>
              <w:bottom w:val="nil"/>
              <w:right w:val="nil"/>
            </w:tcBorders>
            <w:shd w:val="clear" w:color="auto" w:fill="auto"/>
            <w:noWrap/>
            <w:vAlign w:val="bottom"/>
            <w:hideMark/>
          </w:tcPr>
          <w:p w14:paraId="5876EC68" w14:textId="77777777" w:rsidR="00FA082A" w:rsidRPr="00724315" w:rsidRDefault="00FA082A" w:rsidP="003900E8">
            <w:pPr>
              <w:spacing w:after="0" w:line="240" w:lineRule="auto"/>
              <w:jc w:val="center"/>
              <w:rPr>
                <w:rFonts w:ascii="Calibri" w:eastAsia="Times New Roman" w:hAnsi="Calibri" w:cs="Times New Roman"/>
                <w:b/>
                <w:bCs/>
                <w:color w:val="000000"/>
                <w:lang w:eastAsia="en-AU"/>
              </w:rPr>
            </w:pPr>
            <w:r w:rsidRPr="00724315">
              <w:rPr>
                <w:rFonts w:ascii="Calibri" w:eastAsia="Times New Roman" w:hAnsi="Calibri" w:cs="Times New Roman"/>
                <w:b/>
                <w:bCs/>
                <w:color w:val="000000"/>
                <w:lang w:eastAsia="en-AU"/>
              </w:rPr>
              <w:t>Area '000 ha</w:t>
            </w:r>
          </w:p>
        </w:tc>
      </w:tr>
      <w:tr w:rsidR="00FA082A" w:rsidRPr="00724315" w14:paraId="0E0262A5" w14:textId="77777777" w:rsidTr="003900E8">
        <w:trPr>
          <w:trHeight w:val="300"/>
        </w:trPr>
        <w:tc>
          <w:tcPr>
            <w:tcW w:w="0" w:type="auto"/>
            <w:vMerge/>
            <w:tcBorders>
              <w:top w:val="single" w:sz="4" w:space="0" w:color="auto"/>
              <w:left w:val="nil"/>
              <w:bottom w:val="single" w:sz="4" w:space="0" w:color="000000"/>
              <w:right w:val="nil"/>
            </w:tcBorders>
            <w:vAlign w:val="center"/>
            <w:hideMark/>
          </w:tcPr>
          <w:p w14:paraId="02AB0325" w14:textId="77777777" w:rsidR="00FA082A" w:rsidRPr="00724315" w:rsidRDefault="00FA082A" w:rsidP="003900E8">
            <w:pPr>
              <w:spacing w:after="0" w:line="240" w:lineRule="auto"/>
              <w:rPr>
                <w:rFonts w:ascii="Calibri" w:eastAsia="Times New Roman" w:hAnsi="Calibri" w:cs="Times New Roman"/>
                <w:b/>
                <w:bCs/>
                <w:color w:val="000000"/>
                <w:lang w:eastAsia="en-AU"/>
              </w:rPr>
            </w:pPr>
          </w:p>
        </w:tc>
        <w:tc>
          <w:tcPr>
            <w:tcW w:w="0" w:type="auto"/>
            <w:vMerge/>
            <w:tcBorders>
              <w:top w:val="single" w:sz="4" w:space="0" w:color="auto"/>
              <w:left w:val="nil"/>
              <w:bottom w:val="single" w:sz="4" w:space="0" w:color="000000"/>
              <w:right w:val="nil"/>
            </w:tcBorders>
            <w:vAlign w:val="center"/>
            <w:hideMark/>
          </w:tcPr>
          <w:p w14:paraId="75A4529E" w14:textId="77777777" w:rsidR="00FA082A" w:rsidRPr="00724315" w:rsidRDefault="00FA082A" w:rsidP="003900E8">
            <w:pPr>
              <w:spacing w:after="0" w:line="240" w:lineRule="auto"/>
              <w:rPr>
                <w:rFonts w:ascii="Calibri" w:eastAsia="Times New Roman" w:hAnsi="Calibri" w:cs="Times New Roman"/>
                <w:b/>
                <w:bCs/>
                <w:color w:val="000000"/>
                <w:lang w:eastAsia="en-AU"/>
              </w:rPr>
            </w:pPr>
          </w:p>
        </w:tc>
        <w:tc>
          <w:tcPr>
            <w:tcW w:w="0" w:type="auto"/>
            <w:tcBorders>
              <w:top w:val="nil"/>
              <w:left w:val="nil"/>
              <w:bottom w:val="single" w:sz="4" w:space="0" w:color="auto"/>
              <w:right w:val="nil"/>
            </w:tcBorders>
            <w:shd w:val="clear" w:color="auto" w:fill="auto"/>
            <w:noWrap/>
            <w:vAlign w:val="bottom"/>
            <w:hideMark/>
          </w:tcPr>
          <w:p w14:paraId="3C026FBC" w14:textId="77777777" w:rsidR="00FA082A" w:rsidRPr="00724315" w:rsidRDefault="00FA082A" w:rsidP="003900E8">
            <w:pPr>
              <w:spacing w:after="0" w:line="240" w:lineRule="auto"/>
              <w:jc w:val="center"/>
              <w:rPr>
                <w:rFonts w:ascii="Calibri" w:eastAsia="Times New Roman" w:hAnsi="Calibri" w:cs="Times New Roman"/>
                <w:b/>
                <w:bCs/>
                <w:color w:val="000000"/>
                <w:lang w:eastAsia="en-AU"/>
              </w:rPr>
            </w:pPr>
            <w:r w:rsidRPr="00724315">
              <w:rPr>
                <w:rFonts w:ascii="Calibri" w:eastAsia="Times New Roman" w:hAnsi="Calibri" w:cs="Times New Roman"/>
                <w:b/>
                <w:bCs/>
                <w:color w:val="000000"/>
                <w:lang w:eastAsia="en-AU"/>
              </w:rPr>
              <w:t>5th percentile</w:t>
            </w:r>
          </w:p>
        </w:tc>
        <w:tc>
          <w:tcPr>
            <w:tcW w:w="0" w:type="auto"/>
            <w:tcBorders>
              <w:top w:val="nil"/>
              <w:left w:val="nil"/>
              <w:bottom w:val="single" w:sz="4" w:space="0" w:color="auto"/>
              <w:right w:val="nil"/>
            </w:tcBorders>
            <w:shd w:val="clear" w:color="auto" w:fill="auto"/>
            <w:noWrap/>
            <w:vAlign w:val="bottom"/>
            <w:hideMark/>
          </w:tcPr>
          <w:p w14:paraId="44856546" w14:textId="77777777" w:rsidR="00FA082A" w:rsidRPr="00724315" w:rsidRDefault="00FA082A" w:rsidP="003900E8">
            <w:pPr>
              <w:spacing w:after="0" w:line="240" w:lineRule="auto"/>
              <w:jc w:val="center"/>
              <w:rPr>
                <w:rFonts w:ascii="Calibri" w:eastAsia="Times New Roman" w:hAnsi="Calibri" w:cs="Times New Roman"/>
                <w:b/>
                <w:bCs/>
                <w:color w:val="000000"/>
                <w:lang w:eastAsia="en-AU"/>
              </w:rPr>
            </w:pPr>
            <w:r w:rsidRPr="00724315">
              <w:rPr>
                <w:rFonts w:ascii="Calibri" w:eastAsia="Times New Roman" w:hAnsi="Calibri" w:cs="Times New Roman"/>
                <w:b/>
                <w:bCs/>
                <w:color w:val="000000"/>
                <w:lang w:eastAsia="en-AU"/>
              </w:rPr>
              <w:t>mean</w:t>
            </w:r>
          </w:p>
        </w:tc>
        <w:tc>
          <w:tcPr>
            <w:tcW w:w="0" w:type="auto"/>
            <w:tcBorders>
              <w:top w:val="nil"/>
              <w:left w:val="nil"/>
              <w:bottom w:val="single" w:sz="4" w:space="0" w:color="auto"/>
              <w:right w:val="nil"/>
            </w:tcBorders>
            <w:shd w:val="clear" w:color="auto" w:fill="auto"/>
            <w:noWrap/>
            <w:vAlign w:val="bottom"/>
            <w:hideMark/>
          </w:tcPr>
          <w:p w14:paraId="4C8B106F" w14:textId="77777777" w:rsidR="00FA082A" w:rsidRPr="00724315" w:rsidRDefault="00FA082A" w:rsidP="003900E8">
            <w:pPr>
              <w:spacing w:after="0" w:line="240" w:lineRule="auto"/>
              <w:jc w:val="center"/>
              <w:rPr>
                <w:rFonts w:ascii="Calibri" w:eastAsia="Times New Roman" w:hAnsi="Calibri" w:cs="Times New Roman"/>
                <w:b/>
                <w:bCs/>
                <w:color w:val="000000"/>
                <w:lang w:eastAsia="en-AU"/>
              </w:rPr>
            </w:pPr>
            <w:r w:rsidRPr="00724315">
              <w:rPr>
                <w:rFonts w:ascii="Calibri" w:eastAsia="Times New Roman" w:hAnsi="Calibri" w:cs="Times New Roman"/>
                <w:b/>
                <w:bCs/>
                <w:color w:val="000000"/>
                <w:lang w:eastAsia="en-AU"/>
              </w:rPr>
              <w:t>95th percentile</w:t>
            </w:r>
          </w:p>
        </w:tc>
      </w:tr>
      <w:tr w:rsidR="00FA082A" w:rsidRPr="00724315" w14:paraId="2E11C6B0" w14:textId="77777777" w:rsidTr="003900E8">
        <w:trPr>
          <w:trHeight w:val="300"/>
        </w:trPr>
        <w:tc>
          <w:tcPr>
            <w:tcW w:w="0" w:type="auto"/>
            <w:tcBorders>
              <w:top w:val="nil"/>
              <w:left w:val="nil"/>
              <w:bottom w:val="nil"/>
              <w:right w:val="nil"/>
            </w:tcBorders>
            <w:shd w:val="clear" w:color="auto" w:fill="auto"/>
            <w:noWrap/>
            <w:vAlign w:val="bottom"/>
            <w:hideMark/>
          </w:tcPr>
          <w:p w14:paraId="0C8F1223" w14:textId="77777777" w:rsidR="00FA082A" w:rsidRPr="00724315" w:rsidRDefault="00FA082A" w:rsidP="003900E8">
            <w:pPr>
              <w:spacing w:after="0" w:line="240" w:lineRule="auto"/>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Beef - Northern</w:t>
            </w:r>
          </w:p>
        </w:tc>
        <w:tc>
          <w:tcPr>
            <w:tcW w:w="0" w:type="auto"/>
            <w:tcBorders>
              <w:top w:val="nil"/>
              <w:left w:val="nil"/>
              <w:bottom w:val="nil"/>
              <w:right w:val="nil"/>
            </w:tcBorders>
            <w:shd w:val="clear" w:color="auto" w:fill="auto"/>
            <w:noWrap/>
            <w:vAlign w:val="bottom"/>
            <w:hideMark/>
          </w:tcPr>
          <w:p w14:paraId="67B7730C"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1,317</w:t>
            </w:r>
          </w:p>
        </w:tc>
        <w:tc>
          <w:tcPr>
            <w:tcW w:w="0" w:type="auto"/>
            <w:tcBorders>
              <w:top w:val="nil"/>
              <w:left w:val="nil"/>
              <w:bottom w:val="nil"/>
              <w:right w:val="nil"/>
            </w:tcBorders>
            <w:shd w:val="clear" w:color="auto" w:fill="auto"/>
            <w:noWrap/>
            <w:vAlign w:val="bottom"/>
            <w:hideMark/>
          </w:tcPr>
          <w:p w14:paraId="03C58541"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0.3</w:t>
            </w:r>
          </w:p>
        </w:tc>
        <w:tc>
          <w:tcPr>
            <w:tcW w:w="0" w:type="auto"/>
            <w:tcBorders>
              <w:top w:val="nil"/>
              <w:left w:val="nil"/>
              <w:bottom w:val="nil"/>
              <w:right w:val="nil"/>
            </w:tcBorders>
            <w:shd w:val="clear" w:color="auto" w:fill="auto"/>
            <w:noWrap/>
            <w:vAlign w:val="bottom"/>
            <w:hideMark/>
          </w:tcPr>
          <w:p w14:paraId="4B95C5AF"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21.3</w:t>
            </w:r>
          </w:p>
        </w:tc>
        <w:tc>
          <w:tcPr>
            <w:tcW w:w="0" w:type="auto"/>
            <w:tcBorders>
              <w:top w:val="nil"/>
              <w:left w:val="nil"/>
              <w:bottom w:val="nil"/>
              <w:right w:val="nil"/>
            </w:tcBorders>
            <w:shd w:val="clear" w:color="auto" w:fill="auto"/>
            <w:noWrap/>
            <w:vAlign w:val="bottom"/>
            <w:hideMark/>
          </w:tcPr>
          <w:p w14:paraId="4BCDB7D2"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863.1</w:t>
            </w:r>
          </w:p>
        </w:tc>
      </w:tr>
      <w:tr w:rsidR="00FA082A" w:rsidRPr="00724315" w14:paraId="2AB3A377" w14:textId="77777777" w:rsidTr="003900E8">
        <w:trPr>
          <w:trHeight w:val="300"/>
        </w:trPr>
        <w:tc>
          <w:tcPr>
            <w:tcW w:w="0" w:type="auto"/>
            <w:tcBorders>
              <w:top w:val="nil"/>
              <w:left w:val="nil"/>
              <w:bottom w:val="nil"/>
              <w:right w:val="nil"/>
            </w:tcBorders>
            <w:shd w:val="clear" w:color="auto" w:fill="auto"/>
            <w:noWrap/>
            <w:vAlign w:val="bottom"/>
            <w:hideMark/>
          </w:tcPr>
          <w:p w14:paraId="7B0007C7" w14:textId="77777777" w:rsidR="00FA082A" w:rsidRPr="00724315" w:rsidRDefault="00FA082A" w:rsidP="003900E8">
            <w:pPr>
              <w:spacing w:after="0" w:line="240" w:lineRule="auto"/>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Beef - Southern</w:t>
            </w:r>
          </w:p>
        </w:tc>
        <w:tc>
          <w:tcPr>
            <w:tcW w:w="0" w:type="auto"/>
            <w:tcBorders>
              <w:top w:val="nil"/>
              <w:left w:val="nil"/>
              <w:bottom w:val="nil"/>
              <w:right w:val="nil"/>
            </w:tcBorders>
            <w:shd w:val="clear" w:color="auto" w:fill="auto"/>
            <w:noWrap/>
            <w:vAlign w:val="bottom"/>
            <w:hideMark/>
          </w:tcPr>
          <w:p w14:paraId="4B376630"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738</w:t>
            </w:r>
          </w:p>
        </w:tc>
        <w:tc>
          <w:tcPr>
            <w:tcW w:w="0" w:type="auto"/>
            <w:tcBorders>
              <w:top w:val="nil"/>
              <w:left w:val="nil"/>
              <w:bottom w:val="nil"/>
              <w:right w:val="nil"/>
            </w:tcBorders>
            <w:shd w:val="clear" w:color="auto" w:fill="auto"/>
            <w:noWrap/>
            <w:vAlign w:val="bottom"/>
            <w:hideMark/>
          </w:tcPr>
          <w:p w14:paraId="275813E2"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0.1</w:t>
            </w:r>
          </w:p>
        </w:tc>
        <w:tc>
          <w:tcPr>
            <w:tcW w:w="0" w:type="auto"/>
            <w:tcBorders>
              <w:top w:val="nil"/>
              <w:left w:val="nil"/>
              <w:bottom w:val="nil"/>
              <w:right w:val="nil"/>
            </w:tcBorders>
            <w:shd w:val="clear" w:color="auto" w:fill="auto"/>
            <w:noWrap/>
            <w:vAlign w:val="bottom"/>
            <w:hideMark/>
          </w:tcPr>
          <w:p w14:paraId="78FF93C6"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0.8</w:t>
            </w:r>
          </w:p>
        </w:tc>
        <w:tc>
          <w:tcPr>
            <w:tcW w:w="0" w:type="auto"/>
            <w:tcBorders>
              <w:top w:val="nil"/>
              <w:left w:val="nil"/>
              <w:bottom w:val="nil"/>
              <w:right w:val="nil"/>
            </w:tcBorders>
            <w:shd w:val="clear" w:color="auto" w:fill="auto"/>
            <w:noWrap/>
            <w:vAlign w:val="bottom"/>
            <w:hideMark/>
          </w:tcPr>
          <w:p w14:paraId="7FD5087D"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15.3</w:t>
            </w:r>
          </w:p>
        </w:tc>
      </w:tr>
      <w:tr w:rsidR="00FA082A" w:rsidRPr="00724315" w14:paraId="3B1B552D" w14:textId="77777777" w:rsidTr="003900E8">
        <w:trPr>
          <w:trHeight w:val="300"/>
        </w:trPr>
        <w:tc>
          <w:tcPr>
            <w:tcW w:w="0" w:type="auto"/>
            <w:tcBorders>
              <w:top w:val="nil"/>
              <w:left w:val="nil"/>
              <w:bottom w:val="nil"/>
              <w:right w:val="nil"/>
            </w:tcBorders>
            <w:shd w:val="clear" w:color="auto" w:fill="auto"/>
            <w:noWrap/>
            <w:vAlign w:val="bottom"/>
            <w:hideMark/>
          </w:tcPr>
          <w:p w14:paraId="4892D00A" w14:textId="77777777" w:rsidR="00FA082A" w:rsidRPr="00724315" w:rsidRDefault="00FA082A" w:rsidP="003900E8">
            <w:pPr>
              <w:spacing w:after="0" w:line="240" w:lineRule="auto"/>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Sheep - Lamb</w:t>
            </w:r>
          </w:p>
        </w:tc>
        <w:tc>
          <w:tcPr>
            <w:tcW w:w="0" w:type="auto"/>
            <w:tcBorders>
              <w:top w:val="nil"/>
              <w:left w:val="nil"/>
              <w:bottom w:val="nil"/>
              <w:right w:val="nil"/>
            </w:tcBorders>
            <w:shd w:val="clear" w:color="auto" w:fill="auto"/>
            <w:noWrap/>
            <w:vAlign w:val="bottom"/>
            <w:hideMark/>
          </w:tcPr>
          <w:p w14:paraId="4343F83C"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540</w:t>
            </w:r>
          </w:p>
        </w:tc>
        <w:tc>
          <w:tcPr>
            <w:tcW w:w="0" w:type="auto"/>
            <w:tcBorders>
              <w:top w:val="nil"/>
              <w:left w:val="nil"/>
              <w:bottom w:val="nil"/>
              <w:right w:val="nil"/>
            </w:tcBorders>
            <w:shd w:val="clear" w:color="auto" w:fill="auto"/>
            <w:noWrap/>
            <w:vAlign w:val="bottom"/>
            <w:hideMark/>
          </w:tcPr>
          <w:p w14:paraId="2196DF27"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0.3</w:t>
            </w:r>
          </w:p>
        </w:tc>
        <w:tc>
          <w:tcPr>
            <w:tcW w:w="0" w:type="auto"/>
            <w:tcBorders>
              <w:top w:val="nil"/>
              <w:left w:val="nil"/>
              <w:bottom w:val="nil"/>
              <w:right w:val="nil"/>
            </w:tcBorders>
            <w:shd w:val="clear" w:color="auto" w:fill="auto"/>
            <w:noWrap/>
            <w:vAlign w:val="bottom"/>
            <w:hideMark/>
          </w:tcPr>
          <w:p w14:paraId="33FBAE57"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1.5</w:t>
            </w:r>
          </w:p>
        </w:tc>
        <w:tc>
          <w:tcPr>
            <w:tcW w:w="0" w:type="auto"/>
            <w:tcBorders>
              <w:top w:val="nil"/>
              <w:left w:val="nil"/>
              <w:bottom w:val="nil"/>
              <w:right w:val="nil"/>
            </w:tcBorders>
            <w:shd w:val="clear" w:color="auto" w:fill="auto"/>
            <w:noWrap/>
            <w:vAlign w:val="bottom"/>
            <w:hideMark/>
          </w:tcPr>
          <w:p w14:paraId="595C0AE8"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18.0</w:t>
            </w:r>
          </w:p>
        </w:tc>
      </w:tr>
      <w:tr w:rsidR="00FA082A" w:rsidRPr="00724315" w14:paraId="337766AD" w14:textId="77777777" w:rsidTr="003900E8">
        <w:trPr>
          <w:trHeight w:val="300"/>
        </w:trPr>
        <w:tc>
          <w:tcPr>
            <w:tcW w:w="0" w:type="auto"/>
            <w:tcBorders>
              <w:top w:val="nil"/>
              <w:left w:val="nil"/>
              <w:bottom w:val="nil"/>
              <w:right w:val="nil"/>
            </w:tcBorders>
            <w:shd w:val="clear" w:color="auto" w:fill="auto"/>
            <w:noWrap/>
            <w:vAlign w:val="bottom"/>
            <w:hideMark/>
          </w:tcPr>
          <w:p w14:paraId="229F7298" w14:textId="77777777" w:rsidR="00FA082A" w:rsidRPr="00724315" w:rsidRDefault="00FA082A" w:rsidP="003900E8">
            <w:pPr>
              <w:spacing w:after="0" w:line="240" w:lineRule="auto"/>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Sheep - Mixed</w:t>
            </w:r>
          </w:p>
        </w:tc>
        <w:tc>
          <w:tcPr>
            <w:tcW w:w="0" w:type="auto"/>
            <w:tcBorders>
              <w:top w:val="nil"/>
              <w:left w:val="nil"/>
              <w:bottom w:val="nil"/>
              <w:right w:val="nil"/>
            </w:tcBorders>
            <w:shd w:val="clear" w:color="auto" w:fill="auto"/>
            <w:noWrap/>
            <w:vAlign w:val="bottom"/>
            <w:hideMark/>
          </w:tcPr>
          <w:p w14:paraId="59FC037D"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1,005</w:t>
            </w:r>
          </w:p>
        </w:tc>
        <w:tc>
          <w:tcPr>
            <w:tcW w:w="0" w:type="auto"/>
            <w:tcBorders>
              <w:top w:val="nil"/>
              <w:left w:val="nil"/>
              <w:bottom w:val="nil"/>
              <w:right w:val="nil"/>
            </w:tcBorders>
            <w:shd w:val="clear" w:color="auto" w:fill="auto"/>
            <w:noWrap/>
            <w:vAlign w:val="bottom"/>
            <w:hideMark/>
          </w:tcPr>
          <w:p w14:paraId="341EBD2F"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0.3</w:t>
            </w:r>
          </w:p>
        </w:tc>
        <w:tc>
          <w:tcPr>
            <w:tcW w:w="0" w:type="auto"/>
            <w:tcBorders>
              <w:top w:val="nil"/>
              <w:left w:val="nil"/>
              <w:bottom w:val="nil"/>
              <w:right w:val="nil"/>
            </w:tcBorders>
            <w:shd w:val="clear" w:color="auto" w:fill="auto"/>
            <w:noWrap/>
            <w:vAlign w:val="bottom"/>
            <w:hideMark/>
          </w:tcPr>
          <w:p w14:paraId="1A4C87B2"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1.7</w:t>
            </w:r>
          </w:p>
        </w:tc>
        <w:tc>
          <w:tcPr>
            <w:tcW w:w="0" w:type="auto"/>
            <w:tcBorders>
              <w:top w:val="nil"/>
              <w:left w:val="nil"/>
              <w:bottom w:val="nil"/>
              <w:right w:val="nil"/>
            </w:tcBorders>
            <w:shd w:val="clear" w:color="auto" w:fill="auto"/>
            <w:noWrap/>
            <w:vAlign w:val="bottom"/>
            <w:hideMark/>
          </w:tcPr>
          <w:p w14:paraId="04FE866B"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60.7</w:t>
            </w:r>
          </w:p>
        </w:tc>
      </w:tr>
      <w:tr w:rsidR="00FA082A" w:rsidRPr="00724315" w14:paraId="5628F35E" w14:textId="77777777" w:rsidTr="003900E8">
        <w:trPr>
          <w:trHeight w:val="300"/>
        </w:trPr>
        <w:tc>
          <w:tcPr>
            <w:tcW w:w="0" w:type="auto"/>
            <w:tcBorders>
              <w:top w:val="nil"/>
              <w:left w:val="nil"/>
              <w:bottom w:val="nil"/>
              <w:right w:val="nil"/>
            </w:tcBorders>
            <w:shd w:val="clear" w:color="auto" w:fill="auto"/>
            <w:noWrap/>
            <w:vAlign w:val="bottom"/>
            <w:hideMark/>
          </w:tcPr>
          <w:p w14:paraId="06AAD058" w14:textId="77777777" w:rsidR="00FA082A" w:rsidRPr="00724315" w:rsidRDefault="00FA082A" w:rsidP="003900E8">
            <w:pPr>
              <w:spacing w:after="0" w:line="240" w:lineRule="auto"/>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Cropping - Northern</w:t>
            </w:r>
          </w:p>
        </w:tc>
        <w:tc>
          <w:tcPr>
            <w:tcW w:w="0" w:type="auto"/>
            <w:tcBorders>
              <w:top w:val="nil"/>
              <w:left w:val="nil"/>
              <w:bottom w:val="nil"/>
              <w:right w:val="nil"/>
            </w:tcBorders>
            <w:shd w:val="clear" w:color="auto" w:fill="auto"/>
            <w:noWrap/>
            <w:vAlign w:val="bottom"/>
            <w:hideMark/>
          </w:tcPr>
          <w:p w14:paraId="62077D1C"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993</w:t>
            </w:r>
          </w:p>
        </w:tc>
        <w:tc>
          <w:tcPr>
            <w:tcW w:w="0" w:type="auto"/>
            <w:tcBorders>
              <w:top w:val="nil"/>
              <w:left w:val="nil"/>
              <w:bottom w:val="nil"/>
              <w:right w:val="nil"/>
            </w:tcBorders>
            <w:shd w:val="clear" w:color="auto" w:fill="auto"/>
            <w:noWrap/>
            <w:vAlign w:val="bottom"/>
            <w:hideMark/>
          </w:tcPr>
          <w:p w14:paraId="54577D67"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0.2</w:t>
            </w:r>
          </w:p>
        </w:tc>
        <w:tc>
          <w:tcPr>
            <w:tcW w:w="0" w:type="auto"/>
            <w:tcBorders>
              <w:top w:val="nil"/>
              <w:left w:val="nil"/>
              <w:bottom w:val="nil"/>
              <w:right w:val="nil"/>
            </w:tcBorders>
            <w:shd w:val="clear" w:color="auto" w:fill="auto"/>
            <w:noWrap/>
            <w:vAlign w:val="bottom"/>
            <w:hideMark/>
          </w:tcPr>
          <w:p w14:paraId="3B72B747"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2.2</w:t>
            </w:r>
          </w:p>
        </w:tc>
        <w:tc>
          <w:tcPr>
            <w:tcW w:w="0" w:type="auto"/>
            <w:tcBorders>
              <w:top w:val="nil"/>
              <w:left w:val="nil"/>
              <w:bottom w:val="nil"/>
              <w:right w:val="nil"/>
            </w:tcBorders>
            <w:shd w:val="clear" w:color="auto" w:fill="auto"/>
            <w:noWrap/>
            <w:vAlign w:val="bottom"/>
            <w:hideMark/>
          </w:tcPr>
          <w:p w14:paraId="3AEDF6FC"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18.4</w:t>
            </w:r>
          </w:p>
        </w:tc>
      </w:tr>
      <w:tr w:rsidR="00FA082A" w:rsidRPr="00724315" w14:paraId="75751488" w14:textId="77777777" w:rsidTr="003900E8">
        <w:trPr>
          <w:trHeight w:val="300"/>
        </w:trPr>
        <w:tc>
          <w:tcPr>
            <w:tcW w:w="0" w:type="auto"/>
            <w:tcBorders>
              <w:top w:val="nil"/>
              <w:left w:val="nil"/>
              <w:bottom w:val="nil"/>
              <w:right w:val="nil"/>
            </w:tcBorders>
            <w:shd w:val="clear" w:color="auto" w:fill="auto"/>
            <w:noWrap/>
            <w:vAlign w:val="bottom"/>
            <w:hideMark/>
          </w:tcPr>
          <w:p w14:paraId="7C0D4479" w14:textId="77777777" w:rsidR="00FA082A" w:rsidRPr="00724315" w:rsidRDefault="00FA082A" w:rsidP="003900E8">
            <w:pPr>
              <w:spacing w:after="0" w:line="240" w:lineRule="auto"/>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Cropping - Southern</w:t>
            </w:r>
          </w:p>
        </w:tc>
        <w:tc>
          <w:tcPr>
            <w:tcW w:w="0" w:type="auto"/>
            <w:tcBorders>
              <w:top w:val="nil"/>
              <w:left w:val="nil"/>
              <w:bottom w:val="nil"/>
              <w:right w:val="nil"/>
            </w:tcBorders>
            <w:shd w:val="clear" w:color="auto" w:fill="auto"/>
            <w:noWrap/>
            <w:vAlign w:val="bottom"/>
            <w:hideMark/>
          </w:tcPr>
          <w:p w14:paraId="2408C24E"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1,216</w:t>
            </w:r>
          </w:p>
        </w:tc>
        <w:tc>
          <w:tcPr>
            <w:tcW w:w="0" w:type="auto"/>
            <w:tcBorders>
              <w:top w:val="nil"/>
              <w:left w:val="nil"/>
              <w:bottom w:val="nil"/>
              <w:right w:val="nil"/>
            </w:tcBorders>
            <w:shd w:val="clear" w:color="auto" w:fill="auto"/>
            <w:noWrap/>
            <w:vAlign w:val="bottom"/>
            <w:hideMark/>
          </w:tcPr>
          <w:p w14:paraId="7F12F6FC"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0.4</w:t>
            </w:r>
          </w:p>
        </w:tc>
        <w:tc>
          <w:tcPr>
            <w:tcW w:w="0" w:type="auto"/>
            <w:tcBorders>
              <w:top w:val="nil"/>
              <w:left w:val="nil"/>
              <w:bottom w:val="nil"/>
              <w:right w:val="nil"/>
            </w:tcBorders>
            <w:shd w:val="clear" w:color="auto" w:fill="auto"/>
            <w:noWrap/>
            <w:vAlign w:val="bottom"/>
            <w:hideMark/>
          </w:tcPr>
          <w:p w14:paraId="159A1AC9"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1.8</w:t>
            </w:r>
          </w:p>
        </w:tc>
        <w:tc>
          <w:tcPr>
            <w:tcW w:w="0" w:type="auto"/>
            <w:tcBorders>
              <w:top w:val="nil"/>
              <w:left w:val="nil"/>
              <w:bottom w:val="nil"/>
              <w:right w:val="nil"/>
            </w:tcBorders>
            <w:shd w:val="clear" w:color="auto" w:fill="auto"/>
            <w:noWrap/>
            <w:vAlign w:val="bottom"/>
            <w:hideMark/>
          </w:tcPr>
          <w:p w14:paraId="54024099"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9.1</w:t>
            </w:r>
          </w:p>
        </w:tc>
      </w:tr>
      <w:tr w:rsidR="00FA082A" w:rsidRPr="00724315" w14:paraId="4F379410" w14:textId="77777777" w:rsidTr="003900E8">
        <w:trPr>
          <w:trHeight w:val="300"/>
        </w:trPr>
        <w:tc>
          <w:tcPr>
            <w:tcW w:w="0" w:type="auto"/>
            <w:tcBorders>
              <w:top w:val="nil"/>
              <w:left w:val="nil"/>
              <w:bottom w:val="nil"/>
              <w:right w:val="nil"/>
            </w:tcBorders>
            <w:shd w:val="clear" w:color="auto" w:fill="auto"/>
            <w:noWrap/>
            <w:vAlign w:val="bottom"/>
            <w:hideMark/>
          </w:tcPr>
          <w:p w14:paraId="27A19547" w14:textId="77777777" w:rsidR="00FA082A" w:rsidRPr="00724315" w:rsidRDefault="00FA082A" w:rsidP="003900E8">
            <w:pPr>
              <w:spacing w:after="0" w:line="240" w:lineRule="auto"/>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Cropping - Western</w:t>
            </w:r>
          </w:p>
        </w:tc>
        <w:tc>
          <w:tcPr>
            <w:tcW w:w="0" w:type="auto"/>
            <w:tcBorders>
              <w:top w:val="nil"/>
              <w:left w:val="nil"/>
              <w:bottom w:val="nil"/>
              <w:right w:val="nil"/>
            </w:tcBorders>
            <w:shd w:val="clear" w:color="auto" w:fill="auto"/>
            <w:noWrap/>
            <w:vAlign w:val="bottom"/>
            <w:hideMark/>
          </w:tcPr>
          <w:p w14:paraId="7CE87F9C"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503</w:t>
            </w:r>
          </w:p>
        </w:tc>
        <w:tc>
          <w:tcPr>
            <w:tcW w:w="0" w:type="auto"/>
            <w:tcBorders>
              <w:top w:val="nil"/>
              <w:left w:val="nil"/>
              <w:bottom w:val="nil"/>
              <w:right w:val="nil"/>
            </w:tcBorders>
            <w:shd w:val="clear" w:color="auto" w:fill="auto"/>
            <w:noWrap/>
            <w:vAlign w:val="bottom"/>
            <w:hideMark/>
          </w:tcPr>
          <w:p w14:paraId="7E747410"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1.1</w:t>
            </w:r>
          </w:p>
        </w:tc>
        <w:tc>
          <w:tcPr>
            <w:tcW w:w="0" w:type="auto"/>
            <w:tcBorders>
              <w:top w:val="nil"/>
              <w:left w:val="nil"/>
              <w:bottom w:val="nil"/>
              <w:right w:val="nil"/>
            </w:tcBorders>
            <w:shd w:val="clear" w:color="auto" w:fill="auto"/>
            <w:noWrap/>
            <w:vAlign w:val="bottom"/>
            <w:hideMark/>
          </w:tcPr>
          <w:p w14:paraId="54957555"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5.0</w:t>
            </w:r>
          </w:p>
        </w:tc>
        <w:tc>
          <w:tcPr>
            <w:tcW w:w="0" w:type="auto"/>
            <w:tcBorders>
              <w:top w:val="nil"/>
              <w:left w:val="nil"/>
              <w:bottom w:val="nil"/>
              <w:right w:val="nil"/>
            </w:tcBorders>
            <w:shd w:val="clear" w:color="auto" w:fill="auto"/>
            <w:noWrap/>
            <w:vAlign w:val="bottom"/>
            <w:hideMark/>
          </w:tcPr>
          <w:p w14:paraId="04C330E6"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18.4</w:t>
            </w:r>
          </w:p>
        </w:tc>
      </w:tr>
      <w:tr w:rsidR="00FA082A" w:rsidRPr="00724315" w14:paraId="4AD5DDA9" w14:textId="77777777" w:rsidTr="003900E8">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2237FF9C" w14:textId="77777777" w:rsidR="00FA082A" w:rsidRPr="00724315" w:rsidRDefault="00FA082A" w:rsidP="003900E8">
            <w:pPr>
              <w:spacing w:after="0" w:line="240" w:lineRule="auto"/>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All farms</w:t>
            </w:r>
          </w:p>
        </w:tc>
        <w:tc>
          <w:tcPr>
            <w:tcW w:w="0" w:type="auto"/>
            <w:tcBorders>
              <w:top w:val="single" w:sz="4" w:space="0" w:color="auto"/>
              <w:left w:val="nil"/>
              <w:bottom w:val="single" w:sz="4" w:space="0" w:color="auto"/>
              <w:right w:val="nil"/>
            </w:tcBorders>
            <w:shd w:val="clear" w:color="auto" w:fill="auto"/>
            <w:noWrap/>
            <w:vAlign w:val="bottom"/>
            <w:hideMark/>
          </w:tcPr>
          <w:p w14:paraId="5955B652"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6,312</w:t>
            </w:r>
          </w:p>
        </w:tc>
        <w:tc>
          <w:tcPr>
            <w:tcW w:w="0" w:type="auto"/>
            <w:tcBorders>
              <w:top w:val="single" w:sz="4" w:space="0" w:color="auto"/>
              <w:left w:val="nil"/>
              <w:bottom w:val="single" w:sz="4" w:space="0" w:color="auto"/>
              <w:right w:val="nil"/>
            </w:tcBorders>
            <w:shd w:val="clear" w:color="auto" w:fill="auto"/>
            <w:noWrap/>
            <w:vAlign w:val="bottom"/>
            <w:hideMark/>
          </w:tcPr>
          <w:p w14:paraId="48405FE6"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0.2</w:t>
            </w:r>
          </w:p>
        </w:tc>
        <w:tc>
          <w:tcPr>
            <w:tcW w:w="0" w:type="auto"/>
            <w:tcBorders>
              <w:top w:val="single" w:sz="4" w:space="0" w:color="auto"/>
              <w:left w:val="nil"/>
              <w:bottom w:val="single" w:sz="4" w:space="0" w:color="auto"/>
              <w:right w:val="nil"/>
            </w:tcBorders>
            <w:shd w:val="clear" w:color="auto" w:fill="auto"/>
            <w:noWrap/>
            <w:vAlign w:val="bottom"/>
            <w:hideMark/>
          </w:tcPr>
          <w:p w14:paraId="68ABDAE9"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2.4</w:t>
            </w:r>
          </w:p>
        </w:tc>
        <w:tc>
          <w:tcPr>
            <w:tcW w:w="0" w:type="auto"/>
            <w:tcBorders>
              <w:top w:val="single" w:sz="4" w:space="0" w:color="auto"/>
              <w:left w:val="nil"/>
              <w:bottom w:val="single" w:sz="4" w:space="0" w:color="auto"/>
              <w:right w:val="nil"/>
            </w:tcBorders>
            <w:shd w:val="clear" w:color="auto" w:fill="auto"/>
            <w:noWrap/>
            <w:vAlign w:val="bottom"/>
            <w:hideMark/>
          </w:tcPr>
          <w:p w14:paraId="23FA0D1D" w14:textId="77777777" w:rsidR="00FA082A" w:rsidRPr="00724315" w:rsidRDefault="00FA082A" w:rsidP="003900E8">
            <w:pPr>
              <w:spacing w:after="0" w:line="240" w:lineRule="auto"/>
              <w:jc w:val="right"/>
              <w:rPr>
                <w:rFonts w:ascii="Calibri" w:eastAsia="Times New Roman" w:hAnsi="Calibri" w:cs="Times New Roman"/>
                <w:color w:val="000000"/>
                <w:lang w:eastAsia="en-AU"/>
              </w:rPr>
            </w:pPr>
            <w:r w:rsidRPr="00724315">
              <w:rPr>
                <w:rFonts w:ascii="Calibri" w:eastAsia="Times New Roman" w:hAnsi="Calibri" w:cs="Times New Roman"/>
                <w:color w:val="000000"/>
                <w:lang w:eastAsia="en-AU"/>
              </w:rPr>
              <w:t>212.6</w:t>
            </w:r>
          </w:p>
        </w:tc>
      </w:tr>
    </w:tbl>
    <w:p w14:paraId="6E5C7E24" w14:textId="77777777" w:rsidR="00FA082A" w:rsidRDefault="00FA082A">
      <w:pPr>
        <w:spacing w:after="0" w:line="240" w:lineRule="auto"/>
      </w:pPr>
      <w:r>
        <w:br w:type="page"/>
      </w:r>
    </w:p>
    <w:p w14:paraId="6D600CB5" w14:textId="0FA28B78" w:rsidR="00FA082A" w:rsidRDefault="00FA082A" w:rsidP="00FA082A">
      <w:pPr>
        <w:pStyle w:val="Caption"/>
      </w:pPr>
      <w:bookmarkStart w:id="9" w:name="_Toc78441975"/>
      <w:r>
        <w:lastRenderedPageBreak/>
        <w:t xml:space="preserve">Figure </w:t>
      </w:r>
      <w:r w:rsidR="00054876">
        <w:fldChar w:fldCharType="begin"/>
      </w:r>
      <w:r w:rsidR="00054876">
        <w:instrText xml:space="preserve"> SEQ Figure \* ARABIC </w:instrText>
      </w:r>
      <w:r w:rsidR="00054876">
        <w:fldChar w:fldCharType="separate"/>
      </w:r>
      <w:r w:rsidR="003975DD">
        <w:rPr>
          <w:noProof/>
        </w:rPr>
        <w:t>2</w:t>
      </w:r>
      <w:r w:rsidR="00054876">
        <w:rPr>
          <w:noProof/>
        </w:rPr>
        <w:fldChar w:fldCharType="end"/>
      </w:r>
      <w:r>
        <w:t xml:space="preserve"> </w:t>
      </w:r>
      <w:r w:rsidRPr="008D6115">
        <w:t>Broadacre farm industry / region groups</w:t>
      </w:r>
      <w:bookmarkEnd w:id="9"/>
    </w:p>
    <w:p w14:paraId="15ACA333" w14:textId="79773C98" w:rsidR="00FA082A" w:rsidRDefault="00FA082A">
      <w:pPr>
        <w:spacing w:after="0" w:line="240" w:lineRule="auto"/>
      </w:pPr>
      <w:r>
        <w:rPr>
          <w:noProof/>
          <w:lang w:eastAsia="en-AU"/>
        </w:rPr>
        <w:drawing>
          <wp:inline distT="0" distB="0" distL="0" distR="0" wp14:anchorId="7398BBF1" wp14:editId="5DA84AE8">
            <wp:extent cx="5676900" cy="4457700"/>
            <wp:effectExtent l="0" t="0" r="0" b="0"/>
            <wp:docPr id="10" name="Picture" descr="Figure 2: Broadacre farm industry / region groups"/>
            <wp:cNvGraphicFramePr/>
            <a:graphic xmlns:a="http://schemas.openxmlformats.org/drawingml/2006/main">
              <a:graphicData uri="http://schemas.openxmlformats.org/drawingml/2006/picture">
                <pic:pic xmlns:pic="http://schemas.openxmlformats.org/drawingml/2006/picture">
                  <pic:nvPicPr>
                    <pic:cNvPr id="0" name="Picture" descr="J:/ProductivityAndWaterAndSocial/Water/_Projects/2019-03_farm_micro_sim_model/share/articles/climate_change/tables/Z_ind2.png"/>
                    <pic:cNvPicPr>
                      <a:picLocks noChangeAspect="1" noChangeArrowheads="1"/>
                    </pic:cNvPicPr>
                  </pic:nvPicPr>
                  <pic:blipFill>
                    <a:blip r:embed="rId27"/>
                    <a:stretch>
                      <a:fillRect/>
                    </a:stretch>
                  </pic:blipFill>
                  <pic:spPr bwMode="auto">
                    <a:xfrm>
                      <a:off x="0" y="0"/>
                      <a:ext cx="5677000" cy="4457779"/>
                    </a:xfrm>
                    <a:prstGeom prst="rect">
                      <a:avLst/>
                    </a:prstGeom>
                    <a:noFill/>
                    <a:ln w="9525">
                      <a:noFill/>
                      <a:headEnd/>
                      <a:tailEnd/>
                    </a:ln>
                  </pic:spPr>
                </pic:pic>
              </a:graphicData>
            </a:graphic>
          </wp:inline>
        </w:drawing>
      </w:r>
    </w:p>
    <w:p w14:paraId="6CDF6AF9" w14:textId="61DD97C7" w:rsidR="00381BC2" w:rsidRPr="006C12D8" w:rsidRDefault="00381BC2" w:rsidP="00381BC2">
      <w:pPr>
        <w:rPr>
          <w:sz w:val="18"/>
          <w:szCs w:val="18"/>
        </w:rPr>
      </w:pPr>
      <w:r w:rsidRPr="006C12D8">
        <w:rPr>
          <w:sz w:val="18"/>
          <w:szCs w:val="18"/>
        </w:rPr>
        <w:t xml:space="preserve">Notes: The farm industry groupings </w:t>
      </w:r>
      <w:r>
        <w:rPr>
          <w:sz w:val="18"/>
          <w:szCs w:val="18"/>
        </w:rPr>
        <w:t xml:space="preserve">draw on </w:t>
      </w:r>
      <w:r w:rsidRPr="006C12D8">
        <w:rPr>
          <w:sz w:val="18"/>
          <w:szCs w:val="18"/>
        </w:rPr>
        <w:t xml:space="preserve">the </w:t>
      </w:r>
      <w:hyperlink r:id="rId28">
        <w:r w:rsidRPr="006C12D8">
          <w:rPr>
            <w:sz w:val="18"/>
            <w:szCs w:val="18"/>
          </w:rPr>
          <w:t>Australian and New Zealand Standard Industrial Classification</w:t>
        </w:r>
      </w:hyperlink>
      <w:r w:rsidRPr="006C12D8">
        <w:rPr>
          <w:sz w:val="18"/>
          <w:szCs w:val="18"/>
        </w:rPr>
        <w:t xml:space="preserve"> (ANSIC) which divides broadacre farming into five sectors: cropping specialists, mixed-cropping livestock, sheep, beef and sheep-beef.</w:t>
      </w:r>
      <w:r w:rsidR="00535B3B">
        <w:rPr>
          <w:sz w:val="18"/>
          <w:szCs w:val="18"/>
        </w:rPr>
        <w:t xml:space="preserve"> </w:t>
      </w:r>
      <w:r w:rsidRPr="006C12D8">
        <w:rPr>
          <w:i/>
          <w:iCs/>
          <w:sz w:val="18"/>
          <w:szCs w:val="18"/>
        </w:rPr>
        <w:t>The Beef - Northern</w:t>
      </w:r>
      <w:r w:rsidRPr="006C12D8">
        <w:rPr>
          <w:sz w:val="18"/>
          <w:szCs w:val="18"/>
        </w:rPr>
        <w:t xml:space="preserve"> group includes all farms in the beef ANZSIC located in the Meat and Livestock Australia (MLA) Northern region (including the Northern Territory, Queensland and Western Australia north of the Tropic of Capricorn). The </w:t>
      </w:r>
      <w:r w:rsidRPr="006C12D8">
        <w:rPr>
          <w:i/>
          <w:iCs/>
          <w:sz w:val="18"/>
          <w:szCs w:val="18"/>
        </w:rPr>
        <w:t>Beef - Southern</w:t>
      </w:r>
      <w:r w:rsidRPr="006C12D8">
        <w:rPr>
          <w:sz w:val="18"/>
          <w:szCs w:val="18"/>
        </w:rPr>
        <w:t xml:space="preserve"> region includes all of the remaining beef ANZSIC farms.</w:t>
      </w:r>
      <w:r w:rsidR="00535B3B">
        <w:rPr>
          <w:sz w:val="18"/>
          <w:szCs w:val="18"/>
        </w:rPr>
        <w:t xml:space="preserve"> </w:t>
      </w:r>
      <w:r w:rsidRPr="006C12D8">
        <w:rPr>
          <w:sz w:val="18"/>
          <w:szCs w:val="18"/>
        </w:rPr>
        <w:t xml:space="preserve">The </w:t>
      </w:r>
      <w:r w:rsidRPr="006C12D8">
        <w:rPr>
          <w:i/>
          <w:iCs/>
          <w:sz w:val="18"/>
          <w:szCs w:val="18"/>
        </w:rPr>
        <w:t>Cropping - Northern,</w:t>
      </w:r>
      <w:r w:rsidRPr="006C12D8">
        <w:rPr>
          <w:sz w:val="18"/>
          <w:szCs w:val="18"/>
        </w:rPr>
        <w:t xml:space="preserve"> </w:t>
      </w:r>
      <w:r w:rsidRPr="006C12D8">
        <w:rPr>
          <w:i/>
          <w:iCs/>
          <w:sz w:val="18"/>
          <w:szCs w:val="18"/>
        </w:rPr>
        <w:t>Cropping - Southern</w:t>
      </w:r>
      <w:r w:rsidRPr="006C12D8">
        <w:rPr>
          <w:sz w:val="18"/>
          <w:szCs w:val="18"/>
        </w:rPr>
        <w:t xml:space="preserve">, </w:t>
      </w:r>
      <w:r w:rsidRPr="006C12D8">
        <w:rPr>
          <w:i/>
          <w:iCs/>
          <w:sz w:val="18"/>
          <w:szCs w:val="18"/>
        </w:rPr>
        <w:t>Cropping - Western</w:t>
      </w:r>
      <w:r w:rsidRPr="006C12D8">
        <w:rPr>
          <w:sz w:val="18"/>
          <w:szCs w:val="18"/>
        </w:rPr>
        <w:t xml:space="preserve"> </w:t>
      </w:r>
      <w:r w:rsidR="00535B3B">
        <w:rPr>
          <w:sz w:val="18"/>
          <w:szCs w:val="18"/>
        </w:rPr>
        <w:t>groups</w:t>
      </w:r>
      <w:r w:rsidRPr="006C12D8">
        <w:rPr>
          <w:sz w:val="18"/>
          <w:szCs w:val="18"/>
        </w:rPr>
        <w:t xml:space="preserve"> include farms in the cropping specialists and mixed-cropping livestock ANZSIC, with the western region defined as Western Australia, the southern as Victoria, Tasmania and South Australia, and the northern region as New South Wales and Queensland.</w:t>
      </w:r>
      <w:r w:rsidR="00535B3B">
        <w:rPr>
          <w:sz w:val="18"/>
          <w:szCs w:val="18"/>
        </w:rPr>
        <w:t xml:space="preserve"> </w:t>
      </w:r>
      <w:r w:rsidRPr="006C12D8">
        <w:rPr>
          <w:sz w:val="18"/>
          <w:szCs w:val="18"/>
        </w:rPr>
        <w:t xml:space="preserve">The </w:t>
      </w:r>
      <w:r w:rsidRPr="006C12D8">
        <w:rPr>
          <w:i/>
          <w:iCs/>
          <w:sz w:val="18"/>
          <w:szCs w:val="18"/>
        </w:rPr>
        <w:t>Sheep - Lamb</w:t>
      </w:r>
      <w:r w:rsidRPr="006C12D8">
        <w:rPr>
          <w:sz w:val="18"/>
          <w:szCs w:val="18"/>
        </w:rPr>
        <w:t xml:space="preserve"> group </w:t>
      </w:r>
      <w:r w:rsidR="00535B3B">
        <w:rPr>
          <w:sz w:val="18"/>
          <w:szCs w:val="18"/>
        </w:rPr>
        <w:t>includes all</w:t>
      </w:r>
      <w:r w:rsidRPr="006C12D8">
        <w:rPr>
          <w:sz w:val="18"/>
          <w:szCs w:val="18"/>
        </w:rPr>
        <w:t xml:space="preserve"> farms in the sheep ANZSIC, with baseline production of lamb of greater than 200 head, the </w:t>
      </w:r>
      <w:r w:rsidRPr="006C12D8">
        <w:rPr>
          <w:i/>
          <w:iCs/>
          <w:sz w:val="18"/>
          <w:szCs w:val="18"/>
        </w:rPr>
        <w:t>Sheep - Mixed</w:t>
      </w:r>
      <w:r w:rsidRPr="006C12D8">
        <w:rPr>
          <w:sz w:val="18"/>
          <w:szCs w:val="18"/>
        </w:rPr>
        <w:t xml:space="preserve"> group includes all remaining farms in the sheep ANZSIC.</w:t>
      </w:r>
    </w:p>
    <w:p w14:paraId="4C5AE8AB" w14:textId="5D63D71A" w:rsidR="00FA082A" w:rsidRPr="00AE61A9" w:rsidRDefault="00AE61A9" w:rsidP="00AE61A9">
      <w:pPr>
        <w:pStyle w:val="Heading3"/>
        <w:numPr>
          <w:ilvl w:val="0"/>
          <w:numId w:val="0"/>
        </w:numPr>
        <w:ind w:left="964" w:hanging="964"/>
        <w:rPr>
          <w:i/>
          <w:iCs/>
        </w:rPr>
      </w:pPr>
      <w:bookmarkStart w:id="10" w:name="_Toc78443465"/>
      <w:r>
        <w:t xml:space="preserve">Farm micro-simulation model: </w:t>
      </w:r>
      <w:r>
        <w:rPr>
          <w:i/>
          <w:iCs/>
        </w:rPr>
        <w:t>farmpredict</w:t>
      </w:r>
      <w:bookmarkEnd w:id="10"/>
    </w:p>
    <w:p w14:paraId="426D97B2" w14:textId="4DF8D1D8" w:rsidR="00FA082A" w:rsidRDefault="00FA082A" w:rsidP="00FA082A">
      <w:r>
        <w:rPr>
          <w:i/>
        </w:rPr>
        <w:t>farmpredict</w:t>
      </w:r>
      <w:r>
        <w:t xml:space="preserve"> is a data-driven microsimulation model of Australian broadacre farming businesses (Hughes et al. 2019) based on AAGIS data. </w:t>
      </w:r>
      <w:r>
        <w:rPr>
          <w:i/>
        </w:rPr>
        <w:t>farmpredict</w:t>
      </w:r>
      <w:r>
        <w:t xml:space="preserve"> consists of a series of input demand and output supply functions which predict—at a farm level— the production of outputs, the use of inputs and changes in stocks conditional on commodity prices, farm fixed inputs (e.g., land area, opening livestock holdings), climate conditions and other farm characteristics (Figure 3). The model simulates six crop outputs, four livestock outputs and seven stock (inventory) holdings including livestock numbers and on-farm crop and wool storage (Figure 3). These production outcomes are then combined with input and output prices to simulate farm financial results including various measures of profit. In this study we use the </w:t>
      </w:r>
      <w:hyperlink r:id="rId29">
        <w:r>
          <w:t>AAGIS</w:t>
        </w:r>
      </w:hyperlink>
      <w:r>
        <w:t xml:space="preserve"> </w:t>
      </w:r>
      <w:hyperlink r:id="rId30" w:anchor="definitions-of-items" w:history="1">
        <w:r w:rsidRPr="00252FD4">
          <w:rPr>
            <w:rStyle w:val="Hyperlink"/>
            <w:i/>
          </w:rPr>
          <w:t>profit at full equity</w:t>
        </w:r>
      </w:hyperlink>
      <w:r>
        <w:t xml:space="preserve"> measure (farm revenue less costs, adjusted for changes in inventory holdings and financing costs).</w:t>
      </w:r>
    </w:p>
    <w:p w14:paraId="1E4003A4" w14:textId="081AF2CE" w:rsidR="00FA082A" w:rsidRDefault="00FA082A" w:rsidP="00FA082A">
      <w:pPr>
        <w:pStyle w:val="Caption"/>
      </w:pPr>
      <w:bookmarkStart w:id="11" w:name="_Toc78441976"/>
      <w:bookmarkStart w:id="12" w:name="fig:farm_predict"/>
      <w:r>
        <w:lastRenderedPageBreak/>
        <w:t xml:space="preserve">Figure </w:t>
      </w:r>
      <w:r w:rsidR="00054876">
        <w:fldChar w:fldCharType="begin"/>
      </w:r>
      <w:r w:rsidR="00054876">
        <w:instrText xml:space="preserve"> SEQ Figure \* ARABIC </w:instrText>
      </w:r>
      <w:r w:rsidR="00054876">
        <w:fldChar w:fldCharType="separate"/>
      </w:r>
      <w:r w:rsidR="003975DD">
        <w:rPr>
          <w:noProof/>
        </w:rPr>
        <w:t>3</w:t>
      </w:r>
      <w:r w:rsidR="00054876">
        <w:rPr>
          <w:noProof/>
        </w:rPr>
        <w:fldChar w:fldCharType="end"/>
      </w:r>
      <w:r>
        <w:t xml:space="preserve"> </w:t>
      </w:r>
      <w:r w:rsidRPr="00CF4A75">
        <w:t xml:space="preserve">An overview of the </w:t>
      </w:r>
      <w:r w:rsidRPr="00FA082A">
        <w:rPr>
          <w:i/>
          <w:iCs/>
        </w:rPr>
        <w:t>farmpredict</w:t>
      </w:r>
      <w:r w:rsidRPr="00CF4A75">
        <w:t xml:space="preserve"> model</w:t>
      </w:r>
      <w:bookmarkEnd w:id="11"/>
    </w:p>
    <w:p w14:paraId="0EFAB139" w14:textId="56C737E9" w:rsidR="00FA082A" w:rsidRPr="00FA082A" w:rsidRDefault="00FA082A" w:rsidP="00FA082A">
      <w:r w:rsidRPr="007B78AE">
        <w:rPr>
          <w:noProof/>
          <w:lang w:eastAsia="en-AU"/>
        </w:rPr>
        <w:drawing>
          <wp:inline distT="0" distB="0" distL="0" distR="0" wp14:anchorId="33B8C99A" wp14:editId="1663C16E">
            <wp:extent cx="4914900" cy="3419475"/>
            <wp:effectExtent l="0" t="0" r="0" b="9525"/>
            <wp:docPr id="11" name="Picture" descr="Figure 2: An overview of the farmpredict model"/>
            <wp:cNvGraphicFramePr/>
            <a:graphic xmlns:a="http://schemas.openxmlformats.org/drawingml/2006/main">
              <a:graphicData uri="http://schemas.openxmlformats.org/drawingml/2006/picture">
                <pic:pic xmlns:pic="http://schemas.openxmlformats.org/drawingml/2006/picture">
                  <pic:nvPicPr>
                    <pic:cNvPr id="0" name="Picture" descr="J:/ProductivityAndWaterAndSocial/Water/_Projects/2019-12_Farm_drought/_Data/drought_indicators/fp.png"/>
                    <pic:cNvPicPr>
                      <a:picLocks noChangeAspect="1" noChangeArrowheads="1"/>
                    </pic:cNvPicPr>
                  </pic:nvPicPr>
                  <pic:blipFill>
                    <a:blip r:embed="rId31"/>
                    <a:stretch>
                      <a:fillRect/>
                    </a:stretch>
                  </pic:blipFill>
                  <pic:spPr bwMode="auto">
                    <a:xfrm>
                      <a:off x="0" y="0"/>
                      <a:ext cx="4915370" cy="3419802"/>
                    </a:xfrm>
                    <a:prstGeom prst="rect">
                      <a:avLst/>
                    </a:prstGeom>
                    <a:noFill/>
                    <a:ln w="9525">
                      <a:noFill/>
                      <a:headEnd/>
                      <a:tailEnd/>
                    </a:ln>
                  </pic:spPr>
                </pic:pic>
              </a:graphicData>
            </a:graphic>
          </wp:inline>
        </w:drawing>
      </w:r>
      <w:bookmarkEnd w:id="12"/>
    </w:p>
    <w:p w14:paraId="66506495" w14:textId="7C2A0318" w:rsidR="00FA082A" w:rsidRDefault="00FA082A" w:rsidP="00FA082A">
      <w:r>
        <w:t xml:space="preserve">The core of </w:t>
      </w:r>
      <w:r>
        <w:rPr>
          <w:i/>
        </w:rPr>
        <w:t>farmpredict</w:t>
      </w:r>
      <w:r>
        <w:t xml:space="preserve"> is a statistical model estimated from historical data. A sample of 40,269 farms (drawn from the AAGIS over the period 1988-89 to 2018-19) is used to estimate the model, with each farm linked via point location geocoding</w:t>
      </w:r>
      <w:r w:rsidR="00252FD4">
        <w:t xml:space="preserve"> </w:t>
      </w:r>
      <w:r>
        <w:t>to spatial climate data obtained from the Bureau of Metrology (BoM)</w:t>
      </w:r>
      <w:r w:rsidR="004E27AD">
        <w:rPr>
          <w:rStyle w:val="FootnoteReference"/>
        </w:rPr>
        <w:footnoteReference w:id="3"/>
      </w:r>
      <w:r>
        <w:t>. A large number of potential climate variables are included in the model across different time periods / seasons of relevance to broadacre farms (e.g., winter/summer crop growing seasons, see Hughes et al. 2019). For each of these time periods a range of climate measures are considered</w:t>
      </w:r>
      <w:r w:rsidR="00252FD4">
        <w:t>,</w:t>
      </w:r>
      <w:r>
        <w:t xml:space="preserve"> </w:t>
      </w:r>
      <w:proofErr w:type="gramStart"/>
      <w:r>
        <w:t>including:</w:t>
      </w:r>
      <w:proofErr w:type="gramEnd"/>
      <w:r>
        <w:t xml:space="preserve"> rainfall volume, average maximum and minimum temperatures and exposure to upper and lower temperature extremes (see Hughes et al. 2019 for more detail).</w:t>
      </w:r>
    </w:p>
    <w:p w14:paraId="352FA0EA" w14:textId="5DC3A223" w:rsidR="00FA082A" w:rsidRDefault="00FA082A" w:rsidP="00FA082A">
      <w:r>
        <w:t xml:space="preserve">The statistical model is estimated via </w:t>
      </w:r>
      <w:r w:rsidR="00B50158">
        <w:t xml:space="preserve">a </w:t>
      </w:r>
      <w:r>
        <w:t xml:space="preserve">non-parametric machine learning based method, involving the </w:t>
      </w:r>
      <w:proofErr w:type="spellStart"/>
      <w:r>
        <w:rPr>
          <w:i/>
        </w:rPr>
        <w:t>xgboost</w:t>
      </w:r>
      <w:proofErr w:type="spellEnd"/>
      <w:r>
        <w:t xml:space="preserve"> regression algorithm (Chen and </w:t>
      </w:r>
      <w:proofErr w:type="spellStart"/>
      <w:r>
        <w:t>Guestrin</w:t>
      </w:r>
      <w:proofErr w:type="spellEnd"/>
      <w:r>
        <w:t xml:space="preserve"> 2016; Friedman 2002) with multi-target ‘stacking’ (</w:t>
      </w:r>
      <w:proofErr w:type="spellStart"/>
      <w:r>
        <w:t>Spyromitros-Xioufis</w:t>
      </w:r>
      <w:proofErr w:type="spellEnd"/>
      <w:r>
        <w:t xml:space="preserve"> et al. 2012). Hughes et al. (2019) demonstrate the performance of the model with out-of-sample validation tests.</w:t>
      </w:r>
    </w:p>
    <w:p w14:paraId="4EF6297B" w14:textId="5BB72447" w:rsidR="00FA082A" w:rsidRDefault="00FA082A" w:rsidP="006C12D8">
      <w:r>
        <w:t>Hughes et al. (2019) also demonstrate the responses of the model to variation in climate. As would be expected, growing season rainfall via its effect on crop yields is one of the key drivers of climate effects in the model. However, the estimated models identify a wide range of relationships with climate influencing: crop planting and storage decisions; input usage (particularly fertiliser and fodder); livestock turn-off, birth and death rates; and farm prices received (via quality effects on livestock and crop outputs). Temperatures play an important role in many of these responses, proving particularly important for livestock birth and death rates (Hughes et al. 2019).</w:t>
      </w:r>
      <w:r>
        <w:br w:type="page"/>
      </w:r>
    </w:p>
    <w:p w14:paraId="2B6F5FC2" w14:textId="22E3ADE8" w:rsidR="00FA082A" w:rsidRDefault="00FA082A" w:rsidP="00AE61A9">
      <w:pPr>
        <w:pStyle w:val="Heading3"/>
        <w:numPr>
          <w:ilvl w:val="0"/>
          <w:numId w:val="0"/>
        </w:numPr>
        <w:ind w:left="964" w:hanging="964"/>
      </w:pPr>
      <w:bookmarkStart w:id="13" w:name="_Toc78443466"/>
      <w:r>
        <w:lastRenderedPageBreak/>
        <w:t>Commodity prices</w:t>
      </w:r>
      <w:bookmarkEnd w:id="13"/>
    </w:p>
    <w:p w14:paraId="0B965EC7" w14:textId="6A98C028" w:rsidR="006C73CF" w:rsidRPr="006C73CF" w:rsidRDefault="006C73CF" w:rsidP="006C73CF">
      <w:r w:rsidRPr="006C73CF">
        <w:t xml:space="preserve">Farm input and output commodity prices are assumed to be held fixed at recently observed levels (consistent with related studies, see </w:t>
      </w:r>
      <w:proofErr w:type="spellStart"/>
      <w:r w:rsidRPr="006C73CF">
        <w:t>Ghahramani</w:t>
      </w:r>
      <w:proofErr w:type="spellEnd"/>
      <w:r w:rsidRPr="006C73CF">
        <w:t xml:space="preserve"> et al. 2020). While there are ongoing efforts to project long-run global agricultural commodity prices</w:t>
      </w:r>
      <w:r w:rsidR="005F337F">
        <w:t>,</w:t>
      </w:r>
      <w:r w:rsidRPr="006C73CF">
        <w:t xml:space="preserve"> much uncertainty remains. Based on an ensemble of models, the IPCC (2019) generally project higher real food prices by 2050, with increases of </w:t>
      </w:r>
      <w:r w:rsidR="00252FD4">
        <w:t xml:space="preserve">1% to </w:t>
      </w:r>
      <w:r w:rsidRPr="006C73CF">
        <w:t>29% (median 7%) for cereals and smaller (median 1%) increases for animal sourced foods. The latest medium-term forecasts from the OECD / FAO (2020) and World Bank (2020) suggest limited real change (and some slight decreases) for most agricultural commodity prices to 2030 and 2035. In practice, there remains much uncertainty over global commodity prices to 2050 for reasons beyond climate change including potential technology and consumer preference changes.</w:t>
      </w:r>
    </w:p>
    <w:p w14:paraId="22BEB763" w14:textId="06EBFFEF" w:rsidR="006C73CF" w:rsidRPr="006C73CF" w:rsidRDefault="006C73CF" w:rsidP="006C73CF">
      <w:r w:rsidRPr="006C73CF">
        <w:t>While global prices are assumed to be fixed at current levels</w:t>
      </w:r>
      <w:r w:rsidR="004E27AD">
        <w:t xml:space="preserve"> (in real terms)</w:t>
      </w:r>
      <w:r w:rsidRPr="006C73CF">
        <w:t>, grain output (wheat, barley and sorghum) and fodder input prices are adjusted in the model simulations to account for the effects of climate on domestic Australian grain and fodder markets. While prices for most broadacre commodities are determined in world markets (and are largely unaffected by Australian climate conditions) price gaps emerge between Australian and world prices of grain in years of widespread drought, as constraints on importing can lead to domestic shortages (Hughes, Soh, et al. 2020). These price spikes tend to soften the financial impacts of drought on cropping farms (as net producers of grain and fodder) and exacerbate them for livestock farms (as net consumers).</w:t>
      </w:r>
    </w:p>
    <w:p w14:paraId="7954990E" w14:textId="77777777" w:rsidR="006C73CF" w:rsidRPr="006C73CF" w:rsidRDefault="006C73CF" w:rsidP="006C73CF">
      <w:r w:rsidRPr="006C73CF">
        <w:t>Following, Hughes, Soh, et al. (2020) a simple statistical model is applied to simulate the potential impact of future climate scenarios on Australian grain and fodder prices. These results assume fixed world prices for grain (as observed between 2015-16 to 2018-19) but allow for variation in Australian-world price spreads.</w:t>
      </w:r>
    </w:p>
    <w:p w14:paraId="643E6722" w14:textId="1FB64D55" w:rsidR="00FA082A" w:rsidRDefault="00FA082A" w:rsidP="006C73CF">
      <w:pPr>
        <w:pStyle w:val="Heading3"/>
        <w:numPr>
          <w:ilvl w:val="0"/>
          <w:numId w:val="0"/>
        </w:numPr>
        <w:ind w:left="964" w:hanging="964"/>
      </w:pPr>
      <w:bookmarkStart w:id="14" w:name="_Toc78443467"/>
      <w:r>
        <w:t>Climate scenarios</w:t>
      </w:r>
      <w:bookmarkEnd w:id="14"/>
    </w:p>
    <w:p w14:paraId="35B2F130" w14:textId="3712568A" w:rsidR="00FA082A" w:rsidRDefault="00FA082A" w:rsidP="00FA082A">
      <w:r>
        <w:t xml:space="preserve">Climate projection data are taken from </w:t>
      </w:r>
      <w:hyperlink r:id="rId32">
        <w:r>
          <w:t>Climate Change in Australia</w:t>
        </w:r>
      </w:hyperlink>
      <w:r>
        <w:t xml:space="preserve"> (CSIRO and BoM 2015). Specifically, this study makes use of rainfall and temperature projections downscaled, using the delta change method with quantile scaling (CSIRO and BoM 2015). Daily time step data are obtained for a </w:t>
      </w:r>
      <w:proofErr w:type="gramStart"/>
      <w:r>
        <w:t>24 year</w:t>
      </w:r>
      <w:proofErr w:type="gramEnd"/>
      <w:r>
        <w:t xml:space="preserve"> sequence centred on 2050.</w:t>
      </w:r>
    </w:p>
    <w:p w14:paraId="2CDB9907" w14:textId="3D2EB3E3" w:rsidR="00FA082A" w:rsidRDefault="00FA082A" w:rsidP="00FA082A">
      <w:r>
        <w:t xml:space="preserve">CSIRO and BoM (2015) provide this </w:t>
      </w:r>
      <w:r w:rsidR="00252FD4">
        <w:t xml:space="preserve">‘Application-ready’ </w:t>
      </w:r>
      <w:r>
        <w:t>data for 8 of the 40 GCMs in CMIP5, selected partly for their skill in representing historical Australian climate data. In this study, 6 of these 8 GCMs are included (</w:t>
      </w:r>
      <w:r>
        <w:rPr>
          <w:i/>
        </w:rPr>
        <w:t>ACCESS1.0</w:t>
      </w:r>
      <w:r>
        <w:t xml:space="preserve">, </w:t>
      </w:r>
      <w:r>
        <w:rPr>
          <w:i/>
        </w:rPr>
        <w:t>CESM1-CAM5</w:t>
      </w:r>
      <w:r>
        <w:t xml:space="preserve">, </w:t>
      </w:r>
      <w:r>
        <w:rPr>
          <w:i/>
        </w:rPr>
        <w:t>CNRM-CM5</w:t>
      </w:r>
      <w:r>
        <w:t xml:space="preserve">, </w:t>
      </w:r>
      <w:r>
        <w:rPr>
          <w:i/>
        </w:rPr>
        <w:t>GFDL-ESM2M</w:t>
      </w:r>
      <w:r>
        <w:t xml:space="preserve">, </w:t>
      </w:r>
      <w:r>
        <w:rPr>
          <w:i/>
        </w:rPr>
        <w:t>HadGEM2-CC</w:t>
      </w:r>
      <w:r>
        <w:t xml:space="preserve">, </w:t>
      </w:r>
      <w:r>
        <w:rPr>
          <w:i/>
        </w:rPr>
        <w:t>CanESM2</w:t>
      </w:r>
      <w:r>
        <w:t xml:space="preserve">) with </w:t>
      </w:r>
      <w:r>
        <w:rPr>
          <w:i/>
        </w:rPr>
        <w:t>NorESM1-M</w:t>
      </w:r>
      <w:r>
        <w:t xml:space="preserve"> and </w:t>
      </w:r>
      <w:r>
        <w:rPr>
          <w:i/>
        </w:rPr>
        <w:t>MIROC5</w:t>
      </w:r>
      <w:r>
        <w:t xml:space="preserve"> omitted due to their low skill for historical Australian rainfall (see CSIRO and BoM 2015). Two RCPs are</w:t>
      </w:r>
      <w:r w:rsidR="0075656A">
        <w:t xml:space="preserve"> available </w:t>
      </w:r>
      <w:r>
        <w:t xml:space="preserve">for each GCM: </w:t>
      </w:r>
      <w:r w:rsidRPr="00D92059">
        <w:rPr>
          <w:i/>
          <w:iCs/>
        </w:rPr>
        <w:t>RCP4.5</w:t>
      </w:r>
      <w:r>
        <w:t xml:space="preserve"> (</w:t>
      </w:r>
      <w:r w:rsidR="0075656A">
        <w:t xml:space="preserve">where </w:t>
      </w:r>
      <w:r w:rsidR="0075656A" w:rsidRPr="0075656A">
        <w:t>global emissions peak by 2040, and CO2 concentrations reach around 485 ppm by 2050</w:t>
      </w:r>
      <w:r>
        <w:t xml:space="preserve">) and </w:t>
      </w:r>
      <w:r w:rsidRPr="00D92059">
        <w:rPr>
          <w:i/>
          <w:iCs/>
        </w:rPr>
        <w:t>RCP8.5</w:t>
      </w:r>
      <w:r>
        <w:t xml:space="preserve"> (where </w:t>
      </w:r>
      <w:r w:rsidR="0075656A" w:rsidRPr="0075656A">
        <w:t>limited curbing of global emissions, such that CO2 concentrations reach around 540 ppm by 2050</w:t>
      </w:r>
      <w:r>
        <w:t>).</w:t>
      </w:r>
    </w:p>
    <w:p w14:paraId="7F8A6C2B" w14:textId="77777777" w:rsidR="00FA082A" w:rsidRDefault="00FA082A" w:rsidP="00FA082A">
      <w:r>
        <w:t>One concern with statistical models is that projected climate data may fall outside the range of historical data on which the models were trained on. In Appendix A, we show that on average only 0.06% to 0.09% of the observations in these projection scenarios lie outside of the training data ranges. Note that while climate variables (particularly temperatures) often move outside of historically observed values at a given point location, statistical models can still generalise from farms in other locations where such conditions have been observed.</w:t>
      </w:r>
    </w:p>
    <w:p w14:paraId="7C64AA86" w14:textId="6492C13E" w:rsidR="00FA082A" w:rsidRDefault="00FA082A" w:rsidP="00FA082A">
      <w:r>
        <w:lastRenderedPageBreak/>
        <w:t xml:space="preserve">Selecting an appropriate reference period is complicated given the dramatic shifts in Australian rainfall observed in recent decades (and uncertainty over the relative influence of climate change and natural variability). To account for this, we contrast our future climate scenarios against both a long-term historical reference period of 1949-50 to 1999-2000 and to the more recent period 2000-01 to 2019-20. We refer to the four climate scenarios in our study as: </w:t>
      </w:r>
      <w:r>
        <w:rPr>
          <w:i/>
        </w:rPr>
        <w:t>Historical (1950 to 2000)</w:t>
      </w:r>
      <w:r>
        <w:t xml:space="preserve">, </w:t>
      </w:r>
      <w:r>
        <w:rPr>
          <w:i/>
        </w:rPr>
        <w:t>Recent (2001 to 2020)</w:t>
      </w:r>
      <w:r>
        <w:t xml:space="preserve">, </w:t>
      </w:r>
      <w:r>
        <w:rPr>
          <w:i/>
        </w:rPr>
        <w:t>Future (RCP4.5</w:t>
      </w:r>
      <w:r w:rsidR="00B945D8">
        <w:rPr>
          <w:i/>
        </w:rPr>
        <w:t xml:space="preserve"> 2050</w:t>
      </w:r>
      <w:r>
        <w:rPr>
          <w:i/>
        </w:rPr>
        <w:t>)</w:t>
      </w:r>
      <w:r>
        <w:t xml:space="preserve"> and </w:t>
      </w:r>
      <w:r>
        <w:rPr>
          <w:i/>
        </w:rPr>
        <w:t xml:space="preserve">Future </w:t>
      </w:r>
      <w:r w:rsidR="00B945D8">
        <w:rPr>
          <w:i/>
        </w:rPr>
        <w:t>(</w:t>
      </w:r>
      <w:r>
        <w:rPr>
          <w:i/>
        </w:rPr>
        <w:t>RCP8.5</w:t>
      </w:r>
      <w:r w:rsidR="00B945D8">
        <w:rPr>
          <w:i/>
        </w:rPr>
        <w:t xml:space="preserve"> 2050</w:t>
      </w:r>
      <w:r>
        <w:rPr>
          <w:i/>
        </w:rPr>
        <w:t>)</w:t>
      </w:r>
      <w:r>
        <w:t>.</w:t>
      </w:r>
    </w:p>
    <w:p w14:paraId="3CEECF17" w14:textId="77777777" w:rsidR="00FA082A" w:rsidRDefault="00FA082A" w:rsidP="00FA082A">
      <w:r>
        <w:t>Table 2, Table 3 and Table 4 provide comparisons of these four climate scenarios for average winter (April to October) rainfall and average summer (November to March) rainfall and maximum temperatures, for key farm groups (as defined in Figure 2).</w:t>
      </w:r>
    </w:p>
    <w:p w14:paraId="308B7B4D" w14:textId="77777777" w:rsidR="00FA082A" w:rsidRDefault="00FA082A" w:rsidP="00FA082A">
      <w:r>
        <w:t xml:space="preserve">For most farm groups, reductions in winter rainfall over the </w:t>
      </w:r>
      <w:r>
        <w:rPr>
          <w:i/>
        </w:rPr>
        <w:t>Recent</w:t>
      </w:r>
      <w:r>
        <w:t xml:space="preserve"> period relative to the </w:t>
      </w:r>
      <w:r>
        <w:rPr>
          <w:i/>
        </w:rPr>
        <w:t>Historical</w:t>
      </w:r>
      <w:r>
        <w:t xml:space="preserve"> are larger than the mean projections for 2050 (-16.3% on average compared with mean -5.3% under </w:t>
      </w:r>
      <w:r>
        <w:rPr>
          <w:i/>
        </w:rPr>
        <w:t>RCP4.5</w:t>
      </w:r>
      <w:r>
        <w:t xml:space="preserve"> and -12.2% under </w:t>
      </w:r>
      <w:r>
        <w:rPr>
          <w:i/>
        </w:rPr>
        <w:t>RCP8.5</w:t>
      </w:r>
      <w:r>
        <w:t>). As BOM and CSIRO (2020) note, observed changes in rainfall to date have tended to track the dry end of the projected range (particularly in southern Australia). Under the driest GCM scenarios included in this study declines in winter rainfall on Australian farms of 21.4% (</w:t>
      </w:r>
      <w:r>
        <w:rPr>
          <w:i/>
        </w:rPr>
        <w:t>RCP4.5</w:t>
      </w:r>
      <w:r>
        <w:t>) and 30.6% (</w:t>
      </w:r>
      <w:r>
        <w:rPr>
          <w:i/>
        </w:rPr>
        <w:t>RCP8.5</w:t>
      </w:r>
      <w:r>
        <w:t>) are projected. For Western Australian cropping farms projections show a higher level of agreement, with large reductions in winter rainfall projected under most GCMs.</w:t>
      </w:r>
    </w:p>
    <w:p w14:paraId="7205F98F" w14:textId="77777777" w:rsidR="00FA082A" w:rsidRDefault="00FA082A" w:rsidP="00FA082A">
      <w:r>
        <w:t xml:space="preserve">Increases in Australian summer rainfall have been observed over the last 20 years in some regions, particularly in parts of western and northern Australia (BOM and CSIRO 2020). However, on average Australian farmers have seen limited change in summer rainfall over the </w:t>
      </w:r>
      <w:r>
        <w:rPr>
          <w:i/>
        </w:rPr>
        <w:t>Recent</w:t>
      </w:r>
      <w:r>
        <w:t xml:space="preserve"> period, with some slight increases among western Australian cropping farmers (+9.7%). Climate projections suggest declines in summer rainfall by 2050 for most farming groups (-7.4% and -10.8% under the mean </w:t>
      </w:r>
      <w:r>
        <w:rPr>
          <w:i/>
        </w:rPr>
        <w:t>RCP 4.5</w:t>
      </w:r>
      <w:r>
        <w:t xml:space="preserve"> and </w:t>
      </w:r>
      <w:r>
        <w:rPr>
          <w:i/>
        </w:rPr>
        <w:t>RCP8.5</w:t>
      </w:r>
      <w:r>
        <w:t xml:space="preserve"> projections on average).</w:t>
      </w:r>
      <w:r w:rsidRPr="002E7A0E">
        <w:t xml:space="preserve"> </w:t>
      </w:r>
    </w:p>
    <w:p w14:paraId="6A43D2D1" w14:textId="18E390EA" w:rsidR="000066D5" w:rsidRDefault="00FA082A" w:rsidP="00FA082A">
      <w:r>
        <w:t xml:space="preserve">Climate models project increases in average summer maximum temperatures for farmers of +0.5 to +1.2C and +1.3 to +2.0C under the </w:t>
      </w:r>
      <w:r>
        <w:rPr>
          <w:i/>
        </w:rPr>
        <w:t>RCP 4.5</w:t>
      </w:r>
      <w:r>
        <w:t xml:space="preserve"> and </w:t>
      </w:r>
      <w:r>
        <w:rPr>
          <w:i/>
        </w:rPr>
        <w:t>RCP8.5</w:t>
      </w:r>
      <w:r>
        <w:t xml:space="preserve"> scenarios respectively. Increases in summer maximum temperatures over the </w:t>
      </w:r>
      <w:r>
        <w:rPr>
          <w:i/>
        </w:rPr>
        <w:t>Recent</w:t>
      </w:r>
      <w:r>
        <w:t xml:space="preserve"> period have already been large relative to the future projections, particularly for southern Australian cropping farms. </w:t>
      </w:r>
    </w:p>
    <w:p w14:paraId="6D3B17A1" w14:textId="77777777" w:rsidR="000066D5" w:rsidRDefault="000066D5">
      <w:pPr>
        <w:spacing w:after="0" w:line="240" w:lineRule="auto"/>
      </w:pPr>
      <w:r>
        <w:br w:type="page"/>
      </w:r>
    </w:p>
    <w:p w14:paraId="3F9A9A3E" w14:textId="2FFFF3E6" w:rsidR="000066D5" w:rsidRPr="000066D5" w:rsidRDefault="000066D5" w:rsidP="000066D5">
      <w:pPr>
        <w:pStyle w:val="Caption"/>
        <w:rPr>
          <w:i/>
          <w:iCs/>
        </w:rPr>
      </w:pPr>
      <w:bookmarkStart w:id="15" w:name="_Toc78442045"/>
      <w:r>
        <w:lastRenderedPageBreak/>
        <w:t xml:space="preserve">Table </w:t>
      </w:r>
      <w:r w:rsidR="00054876">
        <w:fldChar w:fldCharType="begin"/>
      </w:r>
      <w:r w:rsidR="00054876">
        <w:instrText xml:space="preserve"> SEQ Table \* ARABIC </w:instrText>
      </w:r>
      <w:r w:rsidR="00054876">
        <w:fldChar w:fldCharType="separate"/>
      </w:r>
      <w:r w:rsidR="00356746">
        <w:rPr>
          <w:noProof/>
        </w:rPr>
        <w:t>2</w:t>
      </w:r>
      <w:r w:rsidR="00054876">
        <w:rPr>
          <w:noProof/>
        </w:rPr>
        <w:fldChar w:fldCharType="end"/>
      </w:r>
      <w:r>
        <w:t xml:space="preserve"> </w:t>
      </w:r>
      <w:r w:rsidRPr="00685D0D">
        <w:t xml:space="preserve">Percentage changes in mean winter (April to October) rainfall relative to </w:t>
      </w:r>
      <w:r w:rsidRPr="000066D5">
        <w:rPr>
          <w:i/>
          <w:iCs/>
        </w:rPr>
        <w:t>Historical (1950 to 2000)</w:t>
      </w:r>
      <w:bookmarkEnd w:id="15"/>
    </w:p>
    <w:tbl>
      <w:tblPr>
        <w:tblW w:w="0" w:type="auto"/>
        <w:tblLook w:val="04A0" w:firstRow="1" w:lastRow="0" w:firstColumn="1" w:lastColumn="0" w:noHBand="0" w:noVBand="1"/>
      </w:tblPr>
      <w:tblGrid>
        <w:gridCol w:w="2020"/>
        <w:gridCol w:w="1416"/>
        <w:gridCol w:w="848"/>
        <w:gridCol w:w="717"/>
        <w:gridCol w:w="780"/>
        <w:gridCol w:w="644"/>
        <w:gridCol w:w="694"/>
        <w:gridCol w:w="754"/>
        <w:gridCol w:w="693"/>
      </w:tblGrid>
      <w:tr w:rsidR="000066D5" w:rsidRPr="00A1653A" w14:paraId="664B7B3A" w14:textId="77777777" w:rsidTr="003900E8">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5E3DEB62" w14:textId="77777777" w:rsidR="000066D5" w:rsidRPr="00A1653A" w:rsidRDefault="000066D5" w:rsidP="003900E8">
            <w:pPr>
              <w:spacing w:after="0" w:line="240" w:lineRule="auto"/>
              <w:jc w:val="center"/>
              <w:rPr>
                <w:rFonts w:ascii="Calibri" w:eastAsia="Times New Roman" w:hAnsi="Calibri" w:cs="Times New Roman"/>
                <w:b/>
                <w:bCs/>
                <w:color w:val="000000"/>
                <w:lang w:eastAsia="en-AU"/>
              </w:rPr>
            </w:pPr>
            <w:r w:rsidRPr="00A1653A">
              <w:rPr>
                <w:rFonts w:ascii="Calibri" w:eastAsia="Times New Roman" w:hAnsi="Calibri" w:cs="Times New Roman"/>
                <w:b/>
                <w:bCs/>
                <w:color w:val="000000"/>
                <w:lang w:eastAsia="en-AU"/>
              </w:rPr>
              <w:t>Industry group</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087C05BE" w14:textId="77777777" w:rsidR="000066D5" w:rsidRPr="00A1653A" w:rsidRDefault="000066D5" w:rsidP="003900E8">
            <w:pPr>
              <w:spacing w:after="0" w:line="240" w:lineRule="auto"/>
              <w:jc w:val="center"/>
              <w:rPr>
                <w:rFonts w:ascii="Calibri" w:eastAsia="Times New Roman" w:hAnsi="Calibri" w:cs="Times New Roman"/>
                <w:b/>
                <w:bCs/>
                <w:color w:val="000000"/>
                <w:lang w:eastAsia="en-AU"/>
              </w:rPr>
            </w:pPr>
            <w:r w:rsidRPr="00A1653A">
              <w:rPr>
                <w:rFonts w:ascii="Calibri" w:eastAsia="Times New Roman" w:hAnsi="Calibri" w:cs="Times New Roman"/>
                <w:b/>
                <w:bCs/>
                <w:color w:val="000000"/>
                <w:lang w:eastAsia="en-AU"/>
              </w:rPr>
              <w:t>Historical</w:t>
            </w:r>
            <w:r w:rsidRPr="00A1653A">
              <w:rPr>
                <w:rFonts w:ascii="Calibri" w:eastAsia="Times New Roman" w:hAnsi="Calibri" w:cs="Times New Roman"/>
                <w:b/>
                <w:bCs/>
                <w:color w:val="000000"/>
                <w:lang w:eastAsia="en-AU"/>
              </w:rPr>
              <w:br/>
              <w:t>(mm/month)</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18F4F629" w14:textId="77777777" w:rsidR="000066D5" w:rsidRPr="00A1653A" w:rsidRDefault="000066D5" w:rsidP="003900E8">
            <w:pPr>
              <w:spacing w:after="0" w:line="240" w:lineRule="auto"/>
              <w:jc w:val="center"/>
              <w:rPr>
                <w:rFonts w:ascii="Calibri" w:eastAsia="Times New Roman" w:hAnsi="Calibri" w:cs="Times New Roman"/>
                <w:b/>
                <w:bCs/>
                <w:color w:val="000000"/>
                <w:lang w:eastAsia="en-AU"/>
              </w:rPr>
            </w:pPr>
            <w:r w:rsidRPr="00A1653A">
              <w:rPr>
                <w:rFonts w:ascii="Calibri" w:eastAsia="Times New Roman" w:hAnsi="Calibri" w:cs="Times New Roman"/>
                <w:b/>
                <w:bCs/>
                <w:color w:val="000000"/>
                <w:lang w:eastAsia="en-AU"/>
              </w:rPr>
              <w:t>Recent</w:t>
            </w:r>
          </w:p>
        </w:tc>
        <w:tc>
          <w:tcPr>
            <w:tcW w:w="0" w:type="auto"/>
            <w:gridSpan w:val="3"/>
            <w:tcBorders>
              <w:top w:val="single" w:sz="4" w:space="0" w:color="auto"/>
              <w:left w:val="nil"/>
              <w:bottom w:val="nil"/>
              <w:right w:val="nil"/>
            </w:tcBorders>
            <w:shd w:val="clear" w:color="auto" w:fill="auto"/>
            <w:noWrap/>
            <w:vAlign w:val="center"/>
            <w:hideMark/>
          </w:tcPr>
          <w:p w14:paraId="089435D9" w14:textId="77777777" w:rsidR="000066D5" w:rsidRPr="00A1653A" w:rsidRDefault="000066D5" w:rsidP="003900E8">
            <w:pPr>
              <w:spacing w:after="0" w:line="240" w:lineRule="auto"/>
              <w:jc w:val="center"/>
              <w:rPr>
                <w:rFonts w:ascii="Calibri" w:eastAsia="Times New Roman" w:hAnsi="Calibri" w:cs="Times New Roman"/>
                <w:b/>
                <w:bCs/>
                <w:color w:val="000000"/>
                <w:lang w:eastAsia="en-AU"/>
              </w:rPr>
            </w:pPr>
            <w:r w:rsidRPr="00A1653A">
              <w:rPr>
                <w:rFonts w:ascii="Calibri" w:eastAsia="Times New Roman" w:hAnsi="Calibri" w:cs="Times New Roman"/>
                <w:b/>
                <w:bCs/>
                <w:color w:val="000000"/>
                <w:lang w:eastAsia="en-AU"/>
              </w:rPr>
              <w:t>Future (RCP4.5 2050)</w:t>
            </w:r>
          </w:p>
        </w:tc>
        <w:tc>
          <w:tcPr>
            <w:tcW w:w="0" w:type="auto"/>
            <w:gridSpan w:val="3"/>
            <w:tcBorders>
              <w:top w:val="single" w:sz="4" w:space="0" w:color="auto"/>
              <w:left w:val="nil"/>
              <w:bottom w:val="nil"/>
              <w:right w:val="nil"/>
            </w:tcBorders>
            <w:shd w:val="clear" w:color="auto" w:fill="auto"/>
            <w:noWrap/>
            <w:vAlign w:val="center"/>
            <w:hideMark/>
          </w:tcPr>
          <w:p w14:paraId="38E28D17" w14:textId="77777777" w:rsidR="000066D5" w:rsidRPr="00A1653A" w:rsidRDefault="000066D5" w:rsidP="003900E8">
            <w:pPr>
              <w:spacing w:after="0" w:line="240" w:lineRule="auto"/>
              <w:jc w:val="center"/>
              <w:rPr>
                <w:rFonts w:ascii="Calibri" w:eastAsia="Times New Roman" w:hAnsi="Calibri" w:cs="Times New Roman"/>
                <w:b/>
                <w:bCs/>
                <w:color w:val="000000"/>
                <w:lang w:eastAsia="en-AU"/>
              </w:rPr>
            </w:pPr>
            <w:r w:rsidRPr="00A1653A">
              <w:rPr>
                <w:rFonts w:ascii="Calibri" w:eastAsia="Times New Roman" w:hAnsi="Calibri" w:cs="Times New Roman"/>
                <w:b/>
                <w:bCs/>
                <w:color w:val="000000"/>
                <w:lang w:eastAsia="en-AU"/>
              </w:rPr>
              <w:t>Future (RCP8.5 2050)</w:t>
            </w:r>
          </w:p>
        </w:tc>
      </w:tr>
      <w:tr w:rsidR="000066D5" w:rsidRPr="00A1653A" w14:paraId="7222E4AE" w14:textId="77777777" w:rsidTr="003900E8">
        <w:trPr>
          <w:trHeight w:val="300"/>
        </w:trPr>
        <w:tc>
          <w:tcPr>
            <w:tcW w:w="0" w:type="auto"/>
            <w:vMerge/>
            <w:tcBorders>
              <w:top w:val="single" w:sz="4" w:space="0" w:color="auto"/>
              <w:left w:val="nil"/>
              <w:bottom w:val="single" w:sz="4" w:space="0" w:color="000000"/>
              <w:right w:val="nil"/>
            </w:tcBorders>
            <w:vAlign w:val="center"/>
            <w:hideMark/>
          </w:tcPr>
          <w:p w14:paraId="78C35208" w14:textId="77777777" w:rsidR="000066D5" w:rsidRPr="00A1653A" w:rsidRDefault="000066D5" w:rsidP="003900E8">
            <w:pPr>
              <w:spacing w:after="0" w:line="240" w:lineRule="auto"/>
              <w:rPr>
                <w:rFonts w:ascii="Calibri" w:eastAsia="Times New Roman" w:hAnsi="Calibri" w:cs="Times New Roman"/>
                <w:b/>
                <w:bCs/>
                <w:color w:val="000000"/>
                <w:lang w:eastAsia="en-AU"/>
              </w:rPr>
            </w:pPr>
          </w:p>
        </w:tc>
        <w:tc>
          <w:tcPr>
            <w:tcW w:w="0" w:type="auto"/>
            <w:vMerge/>
            <w:tcBorders>
              <w:top w:val="single" w:sz="4" w:space="0" w:color="auto"/>
              <w:left w:val="nil"/>
              <w:bottom w:val="single" w:sz="4" w:space="0" w:color="000000"/>
              <w:right w:val="nil"/>
            </w:tcBorders>
            <w:vAlign w:val="center"/>
            <w:hideMark/>
          </w:tcPr>
          <w:p w14:paraId="782F07AC" w14:textId="77777777" w:rsidR="000066D5" w:rsidRPr="00A1653A" w:rsidRDefault="000066D5" w:rsidP="003900E8">
            <w:pPr>
              <w:spacing w:after="0" w:line="240" w:lineRule="auto"/>
              <w:rPr>
                <w:rFonts w:ascii="Calibri" w:eastAsia="Times New Roman" w:hAnsi="Calibri" w:cs="Times New Roman"/>
                <w:b/>
                <w:bCs/>
                <w:color w:val="000000"/>
                <w:lang w:eastAsia="en-AU"/>
              </w:rPr>
            </w:pPr>
          </w:p>
        </w:tc>
        <w:tc>
          <w:tcPr>
            <w:tcW w:w="0" w:type="auto"/>
            <w:vMerge/>
            <w:tcBorders>
              <w:top w:val="single" w:sz="4" w:space="0" w:color="auto"/>
              <w:left w:val="nil"/>
              <w:bottom w:val="single" w:sz="4" w:space="0" w:color="000000"/>
              <w:right w:val="nil"/>
            </w:tcBorders>
            <w:vAlign w:val="center"/>
            <w:hideMark/>
          </w:tcPr>
          <w:p w14:paraId="3F463A9C" w14:textId="77777777" w:rsidR="000066D5" w:rsidRPr="00A1653A" w:rsidRDefault="000066D5" w:rsidP="003900E8">
            <w:pPr>
              <w:spacing w:after="0" w:line="240" w:lineRule="auto"/>
              <w:rPr>
                <w:rFonts w:ascii="Calibri" w:eastAsia="Times New Roman" w:hAnsi="Calibri" w:cs="Times New Roman"/>
                <w:b/>
                <w:bCs/>
                <w:color w:val="000000"/>
                <w:lang w:eastAsia="en-AU"/>
              </w:rPr>
            </w:pPr>
          </w:p>
        </w:tc>
        <w:tc>
          <w:tcPr>
            <w:tcW w:w="0" w:type="auto"/>
            <w:tcBorders>
              <w:top w:val="nil"/>
              <w:left w:val="nil"/>
              <w:bottom w:val="single" w:sz="4" w:space="0" w:color="auto"/>
              <w:right w:val="nil"/>
            </w:tcBorders>
            <w:shd w:val="clear" w:color="auto" w:fill="auto"/>
            <w:noWrap/>
            <w:vAlign w:val="center"/>
            <w:hideMark/>
          </w:tcPr>
          <w:p w14:paraId="04434685" w14:textId="77777777" w:rsidR="000066D5" w:rsidRPr="00A1653A" w:rsidRDefault="000066D5" w:rsidP="003900E8">
            <w:pPr>
              <w:spacing w:after="0" w:line="240" w:lineRule="auto"/>
              <w:jc w:val="center"/>
              <w:rPr>
                <w:rFonts w:ascii="Calibri" w:eastAsia="Times New Roman" w:hAnsi="Calibri" w:cs="Times New Roman"/>
                <w:b/>
                <w:bCs/>
                <w:color w:val="000000"/>
                <w:lang w:eastAsia="en-AU"/>
              </w:rPr>
            </w:pPr>
            <w:r w:rsidRPr="00A1653A">
              <w:rPr>
                <w:rFonts w:ascii="Calibri" w:eastAsia="Times New Roman" w:hAnsi="Calibri" w:cs="Times New Roman"/>
                <w:b/>
                <w:bCs/>
                <w:color w:val="000000"/>
                <w:lang w:eastAsia="en-AU"/>
              </w:rPr>
              <w:t>min</w:t>
            </w:r>
          </w:p>
        </w:tc>
        <w:tc>
          <w:tcPr>
            <w:tcW w:w="0" w:type="auto"/>
            <w:tcBorders>
              <w:top w:val="nil"/>
              <w:left w:val="nil"/>
              <w:bottom w:val="single" w:sz="4" w:space="0" w:color="auto"/>
              <w:right w:val="nil"/>
            </w:tcBorders>
            <w:shd w:val="clear" w:color="auto" w:fill="auto"/>
            <w:noWrap/>
            <w:vAlign w:val="center"/>
            <w:hideMark/>
          </w:tcPr>
          <w:p w14:paraId="23F5199C" w14:textId="77777777" w:rsidR="000066D5" w:rsidRPr="00A1653A" w:rsidRDefault="000066D5" w:rsidP="003900E8">
            <w:pPr>
              <w:spacing w:after="0" w:line="240" w:lineRule="auto"/>
              <w:jc w:val="center"/>
              <w:rPr>
                <w:rFonts w:ascii="Calibri" w:eastAsia="Times New Roman" w:hAnsi="Calibri" w:cs="Times New Roman"/>
                <w:b/>
                <w:bCs/>
                <w:color w:val="000000"/>
                <w:lang w:eastAsia="en-AU"/>
              </w:rPr>
            </w:pPr>
            <w:r w:rsidRPr="00A1653A">
              <w:rPr>
                <w:rFonts w:ascii="Calibri" w:eastAsia="Times New Roman" w:hAnsi="Calibri" w:cs="Times New Roman"/>
                <w:b/>
                <w:bCs/>
                <w:color w:val="000000"/>
                <w:lang w:eastAsia="en-AU"/>
              </w:rPr>
              <w:t>mean</w:t>
            </w:r>
          </w:p>
        </w:tc>
        <w:tc>
          <w:tcPr>
            <w:tcW w:w="0" w:type="auto"/>
            <w:tcBorders>
              <w:top w:val="nil"/>
              <w:left w:val="nil"/>
              <w:bottom w:val="single" w:sz="4" w:space="0" w:color="auto"/>
              <w:right w:val="nil"/>
            </w:tcBorders>
            <w:shd w:val="clear" w:color="auto" w:fill="auto"/>
            <w:noWrap/>
            <w:vAlign w:val="center"/>
            <w:hideMark/>
          </w:tcPr>
          <w:p w14:paraId="0CE43F7B" w14:textId="77777777" w:rsidR="000066D5" w:rsidRPr="00A1653A" w:rsidRDefault="000066D5" w:rsidP="003900E8">
            <w:pPr>
              <w:spacing w:after="0" w:line="240" w:lineRule="auto"/>
              <w:jc w:val="center"/>
              <w:rPr>
                <w:rFonts w:ascii="Calibri" w:eastAsia="Times New Roman" w:hAnsi="Calibri" w:cs="Times New Roman"/>
                <w:b/>
                <w:bCs/>
                <w:color w:val="000000"/>
                <w:lang w:eastAsia="en-AU"/>
              </w:rPr>
            </w:pPr>
            <w:r w:rsidRPr="00A1653A">
              <w:rPr>
                <w:rFonts w:ascii="Calibri" w:eastAsia="Times New Roman" w:hAnsi="Calibri" w:cs="Times New Roman"/>
                <w:b/>
                <w:bCs/>
                <w:color w:val="000000"/>
                <w:lang w:eastAsia="en-AU"/>
              </w:rPr>
              <w:t>max</w:t>
            </w:r>
          </w:p>
        </w:tc>
        <w:tc>
          <w:tcPr>
            <w:tcW w:w="0" w:type="auto"/>
            <w:tcBorders>
              <w:top w:val="nil"/>
              <w:left w:val="nil"/>
              <w:bottom w:val="single" w:sz="4" w:space="0" w:color="auto"/>
              <w:right w:val="nil"/>
            </w:tcBorders>
            <w:shd w:val="clear" w:color="auto" w:fill="auto"/>
            <w:noWrap/>
            <w:vAlign w:val="center"/>
            <w:hideMark/>
          </w:tcPr>
          <w:p w14:paraId="2B6401F0" w14:textId="77777777" w:rsidR="000066D5" w:rsidRPr="00A1653A" w:rsidRDefault="000066D5" w:rsidP="003900E8">
            <w:pPr>
              <w:spacing w:after="0" w:line="240" w:lineRule="auto"/>
              <w:jc w:val="center"/>
              <w:rPr>
                <w:rFonts w:ascii="Calibri" w:eastAsia="Times New Roman" w:hAnsi="Calibri" w:cs="Times New Roman"/>
                <w:b/>
                <w:bCs/>
                <w:color w:val="000000"/>
                <w:lang w:eastAsia="en-AU"/>
              </w:rPr>
            </w:pPr>
            <w:r w:rsidRPr="00A1653A">
              <w:rPr>
                <w:rFonts w:ascii="Calibri" w:eastAsia="Times New Roman" w:hAnsi="Calibri" w:cs="Times New Roman"/>
                <w:b/>
                <w:bCs/>
                <w:color w:val="000000"/>
                <w:lang w:eastAsia="en-AU"/>
              </w:rPr>
              <w:t>min</w:t>
            </w:r>
          </w:p>
        </w:tc>
        <w:tc>
          <w:tcPr>
            <w:tcW w:w="0" w:type="auto"/>
            <w:tcBorders>
              <w:top w:val="nil"/>
              <w:left w:val="nil"/>
              <w:bottom w:val="single" w:sz="4" w:space="0" w:color="auto"/>
              <w:right w:val="nil"/>
            </w:tcBorders>
            <w:shd w:val="clear" w:color="auto" w:fill="auto"/>
            <w:noWrap/>
            <w:vAlign w:val="center"/>
            <w:hideMark/>
          </w:tcPr>
          <w:p w14:paraId="36AB2D21" w14:textId="77777777" w:rsidR="000066D5" w:rsidRPr="00A1653A" w:rsidRDefault="000066D5" w:rsidP="003900E8">
            <w:pPr>
              <w:spacing w:after="0" w:line="240" w:lineRule="auto"/>
              <w:jc w:val="center"/>
              <w:rPr>
                <w:rFonts w:ascii="Calibri" w:eastAsia="Times New Roman" w:hAnsi="Calibri" w:cs="Times New Roman"/>
                <w:b/>
                <w:bCs/>
                <w:color w:val="000000"/>
                <w:lang w:eastAsia="en-AU"/>
              </w:rPr>
            </w:pPr>
            <w:r w:rsidRPr="00A1653A">
              <w:rPr>
                <w:rFonts w:ascii="Calibri" w:eastAsia="Times New Roman" w:hAnsi="Calibri" w:cs="Times New Roman"/>
                <w:b/>
                <w:bCs/>
                <w:color w:val="000000"/>
                <w:lang w:eastAsia="en-AU"/>
              </w:rPr>
              <w:t>mean</w:t>
            </w:r>
          </w:p>
        </w:tc>
        <w:tc>
          <w:tcPr>
            <w:tcW w:w="0" w:type="auto"/>
            <w:tcBorders>
              <w:top w:val="nil"/>
              <w:left w:val="nil"/>
              <w:bottom w:val="single" w:sz="4" w:space="0" w:color="auto"/>
              <w:right w:val="nil"/>
            </w:tcBorders>
            <w:shd w:val="clear" w:color="auto" w:fill="auto"/>
            <w:noWrap/>
            <w:vAlign w:val="center"/>
            <w:hideMark/>
          </w:tcPr>
          <w:p w14:paraId="5FEF15C4" w14:textId="77777777" w:rsidR="000066D5" w:rsidRPr="00A1653A" w:rsidRDefault="000066D5" w:rsidP="003900E8">
            <w:pPr>
              <w:spacing w:after="0" w:line="240" w:lineRule="auto"/>
              <w:jc w:val="center"/>
              <w:rPr>
                <w:rFonts w:ascii="Calibri" w:eastAsia="Times New Roman" w:hAnsi="Calibri" w:cs="Times New Roman"/>
                <w:b/>
                <w:bCs/>
                <w:color w:val="000000"/>
                <w:lang w:eastAsia="en-AU"/>
              </w:rPr>
            </w:pPr>
            <w:r w:rsidRPr="00A1653A">
              <w:rPr>
                <w:rFonts w:ascii="Calibri" w:eastAsia="Times New Roman" w:hAnsi="Calibri" w:cs="Times New Roman"/>
                <w:b/>
                <w:bCs/>
                <w:color w:val="000000"/>
                <w:lang w:eastAsia="en-AU"/>
              </w:rPr>
              <w:t>max</w:t>
            </w:r>
          </w:p>
        </w:tc>
      </w:tr>
      <w:tr w:rsidR="000066D5" w:rsidRPr="00A1653A" w14:paraId="30775D01" w14:textId="77777777" w:rsidTr="003900E8">
        <w:trPr>
          <w:trHeight w:val="300"/>
        </w:trPr>
        <w:tc>
          <w:tcPr>
            <w:tcW w:w="0" w:type="auto"/>
            <w:tcBorders>
              <w:top w:val="nil"/>
              <w:left w:val="nil"/>
              <w:bottom w:val="nil"/>
              <w:right w:val="nil"/>
            </w:tcBorders>
            <w:shd w:val="clear" w:color="auto" w:fill="auto"/>
            <w:noWrap/>
            <w:vAlign w:val="bottom"/>
            <w:hideMark/>
          </w:tcPr>
          <w:p w14:paraId="3FABD74E" w14:textId="77777777" w:rsidR="000066D5" w:rsidRPr="00A1653A" w:rsidRDefault="000066D5" w:rsidP="003900E8">
            <w:pPr>
              <w:spacing w:after="0" w:line="240" w:lineRule="auto"/>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Beef - Northern</w:t>
            </w:r>
          </w:p>
        </w:tc>
        <w:tc>
          <w:tcPr>
            <w:tcW w:w="0" w:type="auto"/>
            <w:tcBorders>
              <w:top w:val="nil"/>
              <w:left w:val="nil"/>
              <w:bottom w:val="nil"/>
              <w:right w:val="nil"/>
            </w:tcBorders>
            <w:shd w:val="clear" w:color="auto" w:fill="auto"/>
            <w:noWrap/>
            <w:vAlign w:val="bottom"/>
            <w:hideMark/>
          </w:tcPr>
          <w:p w14:paraId="3E6F9AFC"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36.6</w:t>
            </w:r>
          </w:p>
        </w:tc>
        <w:tc>
          <w:tcPr>
            <w:tcW w:w="0" w:type="auto"/>
            <w:tcBorders>
              <w:top w:val="nil"/>
              <w:left w:val="nil"/>
              <w:bottom w:val="nil"/>
              <w:right w:val="nil"/>
            </w:tcBorders>
            <w:shd w:val="clear" w:color="auto" w:fill="auto"/>
            <w:noWrap/>
            <w:vAlign w:val="bottom"/>
            <w:hideMark/>
          </w:tcPr>
          <w:p w14:paraId="5A99929B"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-19.1</w:t>
            </w:r>
          </w:p>
        </w:tc>
        <w:tc>
          <w:tcPr>
            <w:tcW w:w="0" w:type="auto"/>
            <w:tcBorders>
              <w:top w:val="nil"/>
              <w:left w:val="nil"/>
              <w:bottom w:val="nil"/>
              <w:right w:val="nil"/>
            </w:tcBorders>
            <w:shd w:val="clear" w:color="auto" w:fill="auto"/>
            <w:noWrap/>
            <w:vAlign w:val="bottom"/>
            <w:hideMark/>
          </w:tcPr>
          <w:p w14:paraId="509A3513"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-20.7</w:t>
            </w:r>
          </w:p>
        </w:tc>
        <w:tc>
          <w:tcPr>
            <w:tcW w:w="0" w:type="auto"/>
            <w:tcBorders>
              <w:top w:val="nil"/>
              <w:left w:val="nil"/>
              <w:bottom w:val="nil"/>
              <w:right w:val="nil"/>
            </w:tcBorders>
            <w:shd w:val="clear" w:color="auto" w:fill="auto"/>
            <w:noWrap/>
            <w:vAlign w:val="bottom"/>
            <w:hideMark/>
          </w:tcPr>
          <w:p w14:paraId="46F301E7"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-0.8</w:t>
            </w:r>
          </w:p>
        </w:tc>
        <w:tc>
          <w:tcPr>
            <w:tcW w:w="0" w:type="auto"/>
            <w:tcBorders>
              <w:top w:val="nil"/>
              <w:left w:val="nil"/>
              <w:bottom w:val="nil"/>
              <w:right w:val="nil"/>
            </w:tcBorders>
            <w:shd w:val="clear" w:color="auto" w:fill="auto"/>
            <w:noWrap/>
            <w:vAlign w:val="bottom"/>
            <w:hideMark/>
          </w:tcPr>
          <w:p w14:paraId="739CD940"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+8.5</w:t>
            </w:r>
          </w:p>
        </w:tc>
        <w:tc>
          <w:tcPr>
            <w:tcW w:w="0" w:type="auto"/>
            <w:tcBorders>
              <w:top w:val="nil"/>
              <w:left w:val="nil"/>
              <w:bottom w:val="nil"/>
              <w:right w:val="nil"/>
            </w:tcBorders>
            <w:shd w:val="clear" w:color="auto" w:fill="auto"/>
            <w:noWrap/>
            <w:vAlign w:val="bottom"/>
            <w:hideMark/>
          </w:tcPr>
          <w:p w14:paraId="63476063"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-33.4</w:t>
            </w:r>
          </w:p>
        </w:tc>
        <w:tc>
          <w:tcPr>
            <w:tcW w:w="0" w:type="auto"/>
            <w:tcBorders>
              <w:top w:val="nil"/>
              <w:left w:val="nil"/>
              <w:bottom w:val="nil"/>
              <w:right w:val="nil"/>
            </w:tcBorders>
            <w:shd w:val="clear" w:color="auto" w:fill="auto"/>
            <w:noWrap/>
            <w:vAlign w:val="bottom"/>
            <w:hideMark/>
          </w:tcPr>
          <w:p w14:paraId="4449A4C9"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-13.3</w:t>
            </w:r>
          </w:p>
        </w:tc>
        <w:tc>
          <w:tcPr>
            <w:tcW w:w="0" w:type="auto"/>
            <w:tcBorders>
              <w:top w:val="nil"/>
              <w:left w:val="nil"/>
              <w:bottom w:val="nil"/>
              <w:right w:val="nil"/>
            </w:tcBorders>
            <w:shd w:val="clear" w:color="auto" w:fill="auto"/>
            <w:noWrap/>
            <w:vAlign w:val="bottom"/>
            <w:hideMark/>
          </w:tcPr>
          <w:p w14:paraId="58437F4C"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+6.1</w:t>
            </w:r>
          </w:p>
        </w:tc>
      </w:tr>
      <w:tr w:rsidR="000066D5" w:rsidRPr="00A1653A" w14:paraId="4744B1B8" w14:textId="77777777" w:rsidTr="003900E8">
        <w:trPr>
          <w:trHeight w:val="300"/>
        </w:trPr>
        <w:tc>
          <w:tcPr>
            <w:tcW w:w="0" w:type="auto"/>
            <w:tcBorders>
              <w:top w:val="nil"/>
              <w:left w:val="nil"/>
              <w:bottom w:val="nil"/>
              <w:right w:val="nil"/>
            </w:tcBorders>
            <w:shd w:val="clear" w:color="auto" w:fill="auto"/>
            <w:noWrap/>
            <w:vAlign w:val="bottom"/>
            <w:hideMark/>
          </w:tcPr>
          <w:p w14:paraId="6E37B365" w14:textId="77777777" w:rsidR="000066D5" w:rsidRPr="00A1653A" w:rsidRDefault="000066D5" w:rsidP="003900E8">
            <w:pPr>
              <w:spacing w:after="0" w:line="240" w:lineRule="auto"/>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Beef - Southern</w:t>
            </w:r>
          </w:p>
        </w:tc>
        <w:tc>
          <w:tcPr>
            <w:tcW w:w="0" w:type="auto"/>
            <w:tcBorders>
              <w:top w:val="nil"/>
              <w:left w:val="nil"/>
              <w:bottom w:val="nil"/>
              <w:right w:val="nil"/>
            </w:tcBorders>
            <w:shd w:val="clear" w:color="auto" w:fill="auto"/>
            <w:noWrap/>
            <w:vAlign w:val="bottom"/>
            <w:hideMark/>
          </w:tcPr>
          <w:p w14:paraId="69EA2732"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71.7</w:t>
            </w:r>
          </w:p>
        </w:tc>
        <w:tc>
          <w:tcPr>
            <w:tcW w:w="0" w:type="auto"/>
            <w:tcBorders>
              <w:top w:val="nil"/>
              <w:left w:val="nil"/>
              <w:bottom w:val="nil"/>
              <w:right w:val="nil"/>
            </w:tcBorders>
            <w:shd w:val="clear" w:color="auto" w:fill="auto"/>
            <w:noWrap/>
            <w:vAlign w:val="bottom"/>
            <w:hideMark/>
          </w:tcPr>
          <w:p w14:paraId="56EE8C98"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-13.3</w:t>
            </w:r>
          </w:p>
        </w:tc>
        <w:tc>
          <w:tcPr>
            <w:tcW w:w="0" w:type="auto"/>
            <w:tcBorders>
              <w:top w:val="nil"/>
              <w:left w:val="nil"/>
              <w:bottom w:val="nil"/>
              <w:right w:val="nil"/>
            </w:tcBorders>
            <w:shd w:val="clear" w:color="auto" w:fill="auto"/>
            <w:noWrap/>
            <w:vAlign w:val="bottom"/>
            <w:hideMark/>
          </w:tcPr>
          <w:p w14:paraId="18947E7C"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-18.8</w:t>
            </w:r>
          </w:p>
        </w:tc>
        <w:tc>
          <w:tcPr>
            <w:tcW w:w="0" w:type="auto"/>
            <w:tcBorders>
              <w:top w:val="nil"/>
              <w:left w:val="nil"/>
              <w:bottom w:val="nil"/>
              <w:right w:val="nil"/>
            </w:tcBorders>
            <w:shd w:val="clear" w:color="auto" w:fill="auto"/>
            <w:noWrap/>
            <w:vAlign w:val="bottom"/>
            <w:hideMark/>
          </w:tcPr>
          <w:p w14:paraId="13C517AB"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-7.4</w:t>
            </w:r>
          </w:p>
        </w:tc>
        <w:tc>
          <w:tcPr>
            <w:tcW w:w="0" w:type="auto"/>
            <w:tcBorders>
              <w:top w:val="nil"/>
              <w:left w:val="nil"/>
              <w:bottom w:val="nil"/>
              <w:right w:val="nil"/>
            </w:tcBorders>
            <w:shd w:val="clear" w:color="auto" w:fill="auto"/>
            <w:noWrap/>
            <w:vAlign w:val="bottom"/>
            <w:hideMark/>
          </w:tcPr>
          <w:p w14:paraId="0B29AC94"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-3.6</w:t>
            </w:r>
          </w:p>
        </w:tc>
        <w:tc>
          <w:tcPr>
            <w:tcW w:w="0" w:type="auto"/>
            <w:tcBorders>
              <w:top w:val="nil"/>
              <w:left w:val="nil"/>
              <w:bottom w:val="nil"/>
              <w:right w:val="nil"/>
            </w:tcBorders>
            <w:shd w:val="clear" w:color="auto" w:fill="auto"/>
            <w:noWrap/>
            <w:vAlign w:val="bottom"/>
            <w:hideMark/>
          </w:tcPr>
          <w:p w14:paraId="58CE58BF"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-26.6</w:t>
            </w:r>
          </w:p>
        </w:tc>
        <w:tc>
          <w:tcPr>
            <w:tcW w:w="0" w:type="auto"/>
            <w:tcBorders>
              <w:top w:val="nil"/>
              <w:left w:val="nil"/>
              <w:bottom w:val="nil"/>
              <w:right w:val="nil"/>
            </w:tcBorders>
            <w:shd w:val="clear" w:color="auto" w:fill="auto"/>
            <w:noWrap/>
            <w:vAlign w:val="bottom"/>
            <w:hideMark/>
          </w:tcPr>
          <w:p w14:paraId="7F2F6CF4"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-12.3</w:t>
            </w:r>
          </w:p>
        </w:tc>
        <w:tc>
          <w:tcPr>
            <w:tcW w:w="0" w:type="auto"/>
            <w:tcBorders>
              <w:top w:val="nil"/>
              <w:left w:val="nil"/>
              <w:bottom w:val="nil"/>
              <w:right w:val="nil"/>
            </w:tcBorders>
            <w:shd w:val="clear" w:color="auto" w:fill="auto"/>
            <w:noWrap/>
            <w:vAlign w:val="bottom"/>
            <w:hideMark/>
          </w:tcPr>
          <w:p w14:paraId="5973B71D"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-8.0</w:t>
            </w:r>
          </w:p>
        </w:tc>
      </w:tr>
      <w:tr w:rsidR="000066D5" w:rsidRPr="00A1653A" w14:paraId="3B059170" w14:textId="77777777" w:rsidTr="003900E8">
        <w:trPr>
          <w:trHeight w:val="300"/>
        </w:trPr>
        <w:tc>
          <w:tcPr>
            <w:tcW w:w="0" w:type="auto"/>
            <w:tcBorders>
              <w:top w:val="nil"/>
              <w:left w:val="nil"/>
              <w:bottom w:val="nil"/>
              <w:right w:val="nil"/>
            </w:tcBorders>
            <w:shd w:val="clear" w:color="auto" w:fill="auto"/>
            <w:noWrap/>
            <w:vAlign w:val="bottom"/>
            <w:hideMark/>
          </w:tcPr>
          <w:p w14:paraId="3162C60C" w14:textId="77777777" w:rsidR="000066D5" w:rsidRPr="00A1653A" w:rsidRDefault="000066D5" w:rsidP="003900E8">
            <w:pPr>
              <w:spacing w:after="0" w:line="240" w:lineRule="auto"/>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Sheep - Lamb</w:t>
            </w:r>
          </w:p>
        </w:tc>
        <w:tc>
          <w:tcPr>
            <w:tcW w:w="0" w:type="auto"/>
            <w:tcBorders>
              <w:top w:val="nil"/>
              <w:left w:val="nil"/>
              <w:bottom w:val="nil"/>
              <w:right w:val="nil"/>
            </w:tcBorders>
            <w:shd w:val="clear" w:color="auto" w:fill="auto"/>
            <w:noWrap/>
            <w:vAlign w:val="bottom"/>
            <w:hideMark/>
          </w:tcPr>
          <w:p w14:paraId="35548AE9"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58.9</w:t>
            </w:r>
          </w:p>
        </w:tc>
        <w:tc>
          <w:tcPr>
            <w:tcW w:w="0" w:type="auto"/>
            <w:tcBorders>
              <w:top w:val="nil"/>
              <w:left w:val="nil"/>
              <w:bottom w:val="nil"/>
              <w:right w:val="nil"/>
            </w:tcBorders>
            <w:shd w:val="clear" w:color="auto" w:fill="auto"/>
            <w:noWrap/>
            <w:vAlign w:val="bottom"/>
            <w:hideMark/>
          </w:tcPr>
          <w:p w14:paraId="0761CA3D"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-15.8</w:t>
            </w:r>
          </w:p>
        </w:tc>
        <w:tc>
          <w:tcPr>
            <w:tcW w:w="0" w:type="auto"/>
            <w:tcBorders>
              <w:top w:val="nil"/>
              <w:left w:val="nil"/>
              <w:bottom w:val="nil"/>
              <w:right w:val="nil"/>
            </w:tcBorders>
            <w:shd w:val="clear" w:color="auto" w:fill="auto"/>
            <w:noWrap/>
            <w:vAlign w:val="bottom"/>
            <w:hideMark/>
          </w:tcPr>
          <w:p w14:paraId="4D984579"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-18.8</w:t>
            </w:r>
          </w:p>
        </w:tc>
        <w:tc>
          <w:tcPr>
            <w:tcW w:w="0" w:type="auto"/>
            <w:tcBorders>
              <w:top w:val="nil"/>
              <w:left w:val="nil"/>
              <w:bottom w:val="nil"/>
              <w:right w:val="nil"/>
            </w:tcBorders>
            <w:shd w:val="clear" w:color="auto" w:fill="auto"/>
            <w:noWrap/>
            <w:vAlign w:val="bottom"/>
            <w:hideMark/>
          </w:tcPr>
          <w:p w14:paraId="65AE1F74"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-5.1</w:t>
            </w:r>
          </w:p>
        </w:tc>
        <w:tc>
          <w:tcPr>
            <w:tcW w:w="0" w:type="auto"/>
            <w:tcBorders>
              <w:top w:val="nil"/>
              <w:left w:val="nil"/>
              <w:bottom w:val="nil"/>
              <w:right w:val="nil"/>
            </w:tcBorders>
            <w:shd w:val="clear" w:color="auto" w:fill="auto"/>
            <w:noWrap/>
            <w:vAlign w:val="bottom"/>
            <w:hideMark/>
          </w:tcPr>
          <w:p w14:paraId="63F97F94"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-2.2</w:t>
            </w:r>
          </w:p>
        </w:tc>
        <w:tc>
          <w:tcPr>
            <w:tcW w:w="0" w:type="auto"/>
            <w:tcBorders>
              <w:top w:val="nil"/>
              <w:left w:val="nil"/>
              <w:bottom w:val="nil"/>
              <w:right w:val="nil"/>
            </w:tcBorders>
            <w:shd w:val="clear" w:color="auto" w:fill="auto"/>
            <w:noWrap/>
            <w:vAlign w:val="bottom"/>
            <w:hideMark/>
          </w:tcPr>
          <w:p w14:paraId="75A033D1"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-29.0</w:t>
            </w:r>
          </w:p>
        </w:tc>
        <w:tc>
          <w:tcPr>
            <w:tcW w:w="0" w:type="auto"/>
            <w:tcBorders>
              <w:top w:val="nil"/>
              <w:left w:val="nil"/>
              <w:bottom w:val="nil"/>
              <w:right w:val="nil"/>
            </w:tcBorders>
            <w:shd w:val="clear" w:color="auto" w:fill="auto"/>
            <w:noWrap/>
            <w:vAlign w:val="bottom"/>
            <w:hideMark/>
          </w:tcPr>
          <w:p w14:paraId="1DF0DE13"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-11.4</w:t>
            </w:r>
          </w:p>
        </w:tc>
        <w:tc>
          <w:tcPr>
            <w:tcW w:w="0" w:type="auto"/>
            <w:tcBorders>
              <w:top w:val="nil"/>
              <w:left w:val="nil"/>
              <w:bottom w:val="nil"/>
              <w:right w:val="nil"/>
            </w:tcBorders>
            <w:shd w:val="clear" w:color="auto" w:fill="auto"/>
            <w:noWrap/>
            <w:vAlign w:val="bottom"/>
            <w:hideMark/>
          </w:tcPr>
          <w:p w14:paraId="3C845033"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-4.1</w:t>
            </w:r>
          </w:p>
        </w:tc>
      </w:tr>
      <w:tr w:rsidR="000066D5" w:rsidRPr="00A1653A" w14:paraId="30B8BE94" w14:textId="77777777" w:rsidTr="003900E8">
        <w:trPr>
          <w:trHeight w:val="300"/>
        </w:trPr>
        <w:tc>
          <w:tcPr>
            <w:tcW w:w="0" w:type="auto"/>
            <w:tcBorders>
              <w:top w:val="nil"/>
              <w:left w:val="nil"/>
              <w:bottom w:val="nil"/>
              <w:right w:val="nil"/>
            </w:tcBorders>
            <w:shd w:val="clear" w:color="auto" w:fill="auto"/>
            <w:noWrap/>
            <w:vAlign w:val="bottom"/>
            <w:hideMark/>
          </w:tcPr>
          <w:p w14:paraId="5FA95884" w14:textId="77777777" w:rsidR="000066D5" w:rsidRPr="00A1653A" w:rsidRDefault="000066D5" w:rsidP="003900E8">
            <w:pPr>
              <w:spacing w:after="0" w:line="240" w:lineRule="auto"/>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Sheep - Mixed</w:t>
            </w:r>
          </w:p>
        </w:tc>
        <w:tc>
          <w:tcPr>
            <w:tcW w:w="0" w:type="auto"/>
            <w:tcBorders>
              <w:top w:val="nil"/>
              <w:left w:val="nil"/>
              <w:bottom w:val="nil"/>
              <w:right w:val="nil"/>
            </w:tcBorders>
            <w:shd w:val="clear" w:color="auto" w:fill="auto"/>
            <w:noWrap/>
            <w:vAlign w:val="bottom"/>
            <w:hideMark/>
          </w:tcPr>
          <w:p w14:paraId="7EB5B031"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53.9</w:t>
            </w:r>
          </w:p>
        </w:tc>
        <w:tc>
          <w:tcPr>
            <w:tcW w:w="0" w:type="auto"/>
            <w:tcBorders>
              <w:top w:val="nil"/>
              <w:left w:val="nil"/>
              <w:bottom w:val="nil"/>
              <w:right w:val="nil"/>
            </w:tcBorders>
            <w:shd w:val="clear" w:color="auto" w:fill="auto"/>
            <w:noWrap/>
            <w:vAlign w:val="bottom"/>
            <w:hideMark/>
          </w:tcPr>
          <w:p w14:paraId="1B354BC1"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-17.4</w:t>
            </w:r>
          </w:p>
        </w:tc>
        <w:tc>
          <w:tcPr>
            <w:tcW w:w="0" w:type="auto"/>
            <w:tcBorders>
              <w:top w:val="nil"/>
              <w:left w:val="nil"/>
              <w:bottom w:val="nil"/>
              <w:right w:val="nil"/>
            </w:tcBorders>
            <w:shd w:val="clear" w:color="auto" w:fill="auto"/>
            <w:noWrap/>
            <w:vAlign w:val="bottom"/>
            <w:hideMark/>
          </w:tcPr>
          <w:p w14:paraId="66A7D9A4"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-18.3</w:t>
            </w:r>
          </w:p>
        </w:tc>
        <w:tc>
          <w:tcPr>
            <w:tcW w:w="0" w:type="auto"/>
            <w:tcBorders>
              <w:top w:val="nil"/>
              <w:left w:val="nil"/>
              <w:bottom w:val="nil"/>
              <w:right w:val="nil"/>
            </w:tcBorders>
            <w:shd w:val="clear" w:color="auto" w:fill="auto"/>
            <w:noWrap/>
            <w:vAlign w:val="bottom"/>
            <w:hideMark/>
          </w:tcPr>
          <w:p w14:paraId="50556110"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-3.9</w:t>
            </w:r>
          </w:p>
        </w:tc>
        <w:tc>
          <w:tcPr>
            <w:tcW w:w="0" w:type="auto"/>
            <w:tcBorders>
              <w:top w:val="nil"/>
              <w:left w:val="nil"/>
              <w:bottom w:val="nil"/>
              <w:right w:val="nil"/>
            </w:tcBorders>
            <w:shd w:val="clear" w:color="auto" w:fill="auto"/>
            <w:noWrap/>
            <w:vAlign w:val="bottom"/>
            <w:hideMark/>
          </w:tcPr>
          <w:p w14:paraId="76797FA5"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-1.5</w:t>
            </w:r>
          </w:p>
        </w:tc>
        <w:tc>
          <w:tcPr>
            <w:tcW w:w="0" w:type="auto"/>
            <w:tcBorders>
              <w:top w:val="nil"/>
              <w:left w:val="nil"/>
              <w:bottom w:val="nil"/>
              <w:right w:val="nil"/>
            </w:tcBorders>
            <w:shd w:val="clear" w:color="auto" w:fill="auto"/>
            <w:noWrap/>
            <w:vAlign w:val="bottom"/>
            <w:hideMark/>
          </w:tcPr>
          <w:p w14:paraId="2E22DF2B"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-28.6</w:t>
            </w:r>
          </w:p>
        </w:tc>
        <w:tc>
          <w:tcPr>
            <w:tcW w:w="0" w:type="auto"/>
            <w:tcBorders>
              <w:top w:val="nil"/>
              <w:left w:val="nil"/>
              <w:bottom w:val="nil"/>
              <w:right w:val="nil"/>
            </w:tcBorders>
            <w:shd w:val="clear" w:color="auto" w:fill="auto"/>
            <w:noWrap/>
            <w:vAlign w:val="bottom"/>
            <w:hideMark/>
          </w:tcPr>
          <w:p w14:paraId="0AD842C6"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-10.3</w:t>
            </w:r>
          </w:p>
        </w:tc>
        <w:tc>
          <w:tcPr>
            <w:tcW w:w="0" w:type="auto"/>
            <w:tcBorders>
              <w:top w:val="nil"/>
              <w:left w:val="nil"/>
              <w:bottom w:val="nil"/>
              <w:right w:val="nil"/>
            </w:tcBorders>
            <w:shd w:val="clear" w:color="auto" w:fill="auto"/>
            <w:noWrap/>
            <w:vAlign w:val="bottom"/>
            <w:hideMark/>
          </w:tcPr>
          <w:p w14:paraId="25866AB7"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-4.1</w:t>
            </w:r>
          </w:p>
        </w:tc>
      </w:tr>
      <w:tr w:rsidR="000066D5" w:rsidRPr="00A1653A" w14:paraId="1BDFA457" w14:textId="77777777" w:rsidTr="003900E8">
        <w:trPr>
          <w:trHeight w:val="300"/>
        </w:trPr>
        <w:tc>
          <w:tcPr>
            <w:tcW w:w="0" w:type="auto"/>
            <w:tcBorders>
              <w:top w:val="nil"/>
              <w:left w:val="nil"/>
              <w:bottom w:val="nil"/>
              <w:right w:val="nil"/>
            </w:tcBorders>
            <w:shd w:val="clear" w:color="auto" w:fill="auto"/>
            <w:noWrap/>
            <w:vAlign w:val="bottom"/>
            <w:hideMark/>
          </w:tcPr>
          <w:p w14:paraId="3A741446" w14:textId="77777777" w:rsidR="000066D5" w:rsidRPr="00A1653A" w:rsidRDefault="000066D5" w:rsidP="003900E8">
            <w:pPr>
              <w:spacing w:after="0" w:line="240" w:lineRule="auto"/>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Cropping - Northern</w:t>
            </w:r>
          </w:p>
        </w:tc>
        <w:tc>
          <w:tcPr>
            <w:tcW w:w="0" w:type="auto"/>
            <w:tcBorders>
              <w:top w:val="nil"/>
              <w:left w:val="nil"/>
              <w:bottom w:val="nil"/>
              <w:right w:val="nil"/>
            </w:tcBorders>
            <w:shd w:val="clear" w:color="auto" w:fill="auto"/>
            <w:noWrap/>
            <w:vAlign w:val="bottom"/>
            <w:hideMark/>
          </w:tcPr>
          <w:p w14:paraId="123A9979"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41.9</w:t>
            </w:r>
          </w:p>
        </w:tc>
        <w:tc>
          <w:tcPr>
            <w:tcW w:w="0" w:type="auto"/>
            <w:tcBorders>
              <w:top w:val="nil"/>
              <w:left w:val="nil"/>
              <w:bottom w:val="nil"/>
              <w:right w:val="nil"/>
            </w:tcBorders>
            <w:shd w:val="clear" w:color="auto" w:fill="auto"/>
            <w:noWrap/>
            <w:vAlign w:val="bottom"/>
            <w:hideMark/>
          </w:tcPr>
          <w:p w14:paraId="6D1E7AD7"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-21.1</w:t>
            </w:r>
          </w:p>
        </w:tc>
        <w:tc>
          <w:tcPr>
            <w:tcW w:w="0" w:type="auto"/>
            <w:tcBorders>
              <w:top w:val="nil"/>
              <w:left w:val="nil"/>
              <w:bottom w:val="nil"/>
              <w:right w:val="nil"/>
            </w:tcBorders>
            <w:shd w:val="clear" w:color="auto" w:fill="auto"/>
            <w:noWrap/>
            <w:vAlign w:val="bottom"/>
            <w:hideMark/>
          </w:tcPr>
          <w:p w14:paraId="455B79AC"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-17.0</w:t>
            </w:r>
          </w:p>
        </w:tc>
        <w:tc>
          <w:tcPr>
            <w:tcW w:w="0" w:type="auto"/>
            <w:tcBorders>
              <w:top w:val="nil"/>
              <w:left w:val="nil"/>
              <w:bottom w:val="nil"/>
              <w:right w:val="nil"/>
            </w:tcBorders>
            <w:shd w:val="clear" w:color="auto" w:fill="auto"/>
            <w:noWrap/>
            <w:vAlign w:val="bottom"/>
            <w:hideMark/>
          </w:tcPr>
          <w:p w14:paraId="6157A728"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+0.1</w:t>
            </w:r>
          </w:p>
        </w:tc>
        <w:tc>
          <w:tcPr>
            <w:tcW w:w="0" w:type="auto"/>
            <w:tcBorders>
              <w:top w:val="nil"/>
              <w:left w:val="nil"/>
              <w:bottom w:val="nil"/>
              <w:right w:val="nil"/>
            </w:tcBorders>
            <w:shd w:val="clear" w:color="auto" w:fill="auto"/>
            <w:noWrap/>
            <w:vAlign w:val="bottom"/>
            <w:hideMark/>
          </w:tcPr>
          <w:p w14:paraId="7AB4840B"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+3.0</w:t>
            </w:r>
          </w:p>
        </w:tc>
        <w:tc>
          <w:tcPr>
            <w:tcW w:w="0" w:type="auto"/>
            <w:tcBorders>
              <w:top w:val="nil"/>
              <w:left w:val="nil"/>
              <w:bottom w:val="nil"/>
              <w:right w:val="nil"/>
            </w:tcBorders>
            <w:shd w:val="clear" w:color="auto" w:fill="auto"/>
            <w:noWrap/>
            <w:vAlign w:val="bottom"/>
            <w:hideMark/>
          </w:tcPr>
          <w:p w14:paraId="7A3A8404"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-28.7</w:t>
            </w:r>
          </w:p>
        </w:tc>
        <w:tc>
          <w:tcPr>
            <w:tcW w:w="0" w:type="auto"/>
            <w:tcBorders>
              <w:top w:val="nil"/>
              <w:left w:val="nil"/>
              <w:bottom w:val="nil"/>
              <w:right w:val="nil"/>
            </w:tcBorders>
            <w:shd w:val="clear" w:color="auto" w:fill="auto"/>
            <w:noWrap/>
            <w:vAlign w:val="bottom"/>
            <w:hideMark/>
          </w:tcPr>
          <w:p w14:paraId="31E78E8E"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-8.2</w:t>
            </w:r>
          </w:p>
        </w:tc>
        <w:tc>
          <w:tcPr>
            <w:tcW w:w="0" w:type="auto"/>
            <w:tcBorders>
              <w:top w:val="nil"/>
              <w:left w:val="nil"/>
              <w:bottom w:val="nil"/>
              <w:right w:val="nil"/>
            </w:tcBorders>
            <w:shd w:val="clear" w:color="auto" w:fill="auto"/>
            <w:noWrap/>
            <w:vAlign w:val="bottom"/>
            <w:hideMark/>
          </w:tcPr>
          <w:p w14:paraId="1B54B63B"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+0.6</w:t>
            </w:r>
          </w:p>
        </w:tc>
      </w:tr>
      <w:tr w:rsidR="000066D5" w:rsidRPr="00A1653A" w14:paraId="2B9D0DD8" w14:textId="77777777" w:rsidTr="003900E8">
        <w:trPr>
          <w:trHeight w:val="300"/>
        </w:trPr>
        <w:tc>
          <w:tcPr>
            <w:tcW w:w="0" w:type="auto"/>
            <w:tcBorders>
              <w:top w:val="nil"/>
              <w:left w:val="nil"/>
              <w:bottom w:val="nil"/>
              <w:right w:val="nil"/>
            </w:tcBorders>
            <w:shd w:val="clear" w:color="auto" w:fill="auto"/>
            <w:noWrap/>
            <w:vAlign w:val="bottom"/>
            <w:hideMark/>
          </w:tcPr>
          <w:p w14:paraId="6DB06C34" w14:textId="77777777" w:rsidR="000066D5" w:rsidRPr="00A1653A" w:rsidRDefault="000066D5" w:rsidP="003900E8">
            <w:pPr>
              <w:spacing w:after="0" w:line="240" w:lineRule="auto"/>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Cropping - Southern</w:t>
            </w:r>
          </w:p>
        </w:tc>
        <w:tc>
          <w:tcPr>
            <w:tcW w:w="0" w:type="auto"/>
            <w:tcBorders>
              <w:top w:val="nil"/>
              <w:left w:val="nil"/>
              <w:bottom w:val="nil"/>
              <w:right w:val="nil"/>
            </w:tcBorders>
            <w:shd w:val="clear" w:color="auto" w:fill="auto"/>
            <w:noWrap/>
            <w:vAlign w:val="bottom"/>
            <w:hideMark/>
          </w:tcPr>
          <w:p w14:paraId="2433F57D"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45.3</w:t>
            </w:r>
          </w:p>
        </w:tc>
        <w:tc>
          <w:tcPr>
            <w:tcW w:w="0" w:type="auto"/>
            <w:tcBorders>
              <w:top w:val="nil"/>
              <w:left w:val="nil"/>
              <w:bottom w:val="nil"/>
              <w:right w:val="nil"/>
            </w:tcBorders>
            <w:shd w:val="clear" w:color="auto" w:fill="auto"/>
            <w:noWrap/>
            <w:vAlign w:val="bottom"/>
            <w:hideMark/>
          </w:tcPr>
          <w:p w14:paraId="785D73C7"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-15.3</w:t>
            </w:r>
          </w:p>
        </w:tc>
        <w:tc>
          <w:tcPr>
            <w:tcW w:w="0" w:type="auto"/>
            <w:tcBorders>
              <w:top w:val="nil"/>
              <w:left w:val="nil"/>
              <w:bottom w:val="nil"/>
              <w:right w:val="nil"/>
            </w:tcBorders>
            <w:shd w:val="clear" w:color="auto" w:fill="auto"/>
            <w:noWrap/>
            <w:vAlign w:val="bottom"/>
            <w:hideMark/>
          </w:tcPr>
          <w:p w14:paraId="342FA26A"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-27.5</w:t>
            </w:r>
          </w:p>
        </w:tc>
        <w:tc>
          <w:tcPr>
            <w:tcW w:w="0" w:type="auto"/>
            <w:tcBorders>
              <w:top w:val="nil"/>
              <w:left w:val="nil"/>
              <w:bottom w:val="nil"/>
              <w:right w:val="nil"/>
            </w:tcBorders>
            <w:shd w:val="clear" w:color="auto" w:fill="auto"/>
            <w:noWrap/>
            <w:vAlign w:val="bottom"/>
            <w:hideMark/>
          </w:tcPr>
          <w:p w14:paraId="22767F92"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-3.3</w:t>
            </w:r>
          </w:p>
        </w:tc>
        <w:tc>
          <w:tcPr>
            <w:tcW w:w="0" w:type="auto"/>
            <w:tcBorders>
              <w:top w:val="nil"/>
              <w:left w:val="nil"/>
              <w:bottom w:val="nil"/>
              <w:right w:val="nil"/>
            </w:tcBorders>
            <w:shd w:val="clear" w:color="auto" w:fill="auto"/>
            <w:noWrap/>
            <w:vAlign w:val="bottom"/>
            <w:hideMark/>
          </w:tcPr>
          <w:p w14:paraId="3708CD52"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+1.3</w:t>
            </w:r>
          </w:p>
        </w:tc>
        <w:tc>
          <w:tcPr>
            <w:tcW w:w="0" w:type="auto"/>
            <w:tcBorders>
              <w:top w:val="nil"/>
              <w:left w:val="nil"/>
              <w:bottom w:val="nil"/>
              <w:right w:val="nil"/>
            </w:tcBorders>
            <w:shd w:val="clear" w:color="auto" w:fill="auto"/>
            <w:noWrap/>
            <w:vAlign w:val="bottom"/>
            <w:hideMark/>
          </w:tcPr>
          <w:p w14:paraId="67B98EFD"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-35.0</w:t>
            </w:r>
          </w:p>
        </w:tc>
        <w:tc>
          <w:tcPr>
            <w:tcW w:w="0" w:type="auto"/>
            <w:tcBorders>
              <w:top w:val="nil"/>
              <w:left w:val="nil"/>
              <w:bottom w:val="nil"/>
              <w:right w:val="nil"/>
            </w:tcBorders>
            <w:shd w:val="clear" w:color="auto" w:fill="auto"/>
            <w:noWrap/>
            <w:vAlign w:val="bottom"/>
            <w:hideMark/>
          </w:tcPr>
          <w:p w14:paraId="54AF75B2"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-9.4</w:t>
            </w:r>
          </w:p>
        </w:tc>
        <w:tc>
          <w:tcPr>
            <w:tcW w:w="0" w:type="auto"/>
            <w:tcBorders>
              <w:top w:val="nil"/>
              <w:left w:val="nil"/>
              <w:bottom w:val="nil"/>
              <w:right w:val="nil"/>
            </w:tcBorders>
            <w:shd w:val="clear" w:color="auto" w:fill="auto"/>
            <w:noWrap/>
            <w:vAlign w:val="bottom"/>
            <w:hideMark/>
          </w:tcPr>
          <w:p w14:paraId="6A431C2E"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-3.1</w:t>
            </w:r>
          </w:p>
        </w:tc>
      </w:tr>
      <w:tr w:rsidR="000066D5" w:rsidRPr="00A1653A" w14:paraId="60D4178F" w14:textId="77777777" w:rsidTr="003900E8">
        <w:trPr>
          <w:trHeight w:val="300"/>
        </w:trPr>
        <w:tc>
          <w:tcPr>
            <w:tcW w:w="0" w:type="auto"/>
            <w:tcBorders>
              <w:top w:val="nil"/>
              <w:left w:val="nil"/>
              <w:bottom w:val="nil"/>
              <w:right w:val="nil"/>
            </w:tcBorders>
            <w:shd w:val="clear" w:color="auto" w:fill="auto"/>
            <w:noWrap/>
            <w:vAlign w:val="bottom"/>
            <w:hideMark/>
          </w:tcPr>
          <w:p w14:paraId="4328D7FB" w14:textId="77777777" w:rsidR="000066D5" w:rsidRPr="00A1653A" w:rsidRDefault="000066D5" w:rsidP="003900E8">
            <w:pPr>
              <w:spacing w:after="0" w:line="240" w:lineRule="auto"/>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Cropping - Western</w:t>
            </w:r>
          </w:p>
        </w:tc>
        <w:tc>
          <w:tcPr>
            <w:tcW w:w="0" w:type="auto"/>
            <w:tcBorders>
              <w:top w:val="nil"/>
              <w:left w:val="nil"/>
              <w:bottom w:val="nil"/>
              <w:right w:val="nil"/>
            </w:tcBorders>
            <w:shd w:val="clear" w:color="auto" w:fill="auto"/>
            <w:noWrap/>
            <w:vAlign w:val="bottom"/>
            <w:hideMark/>
          </w:tcPr>
          <w:p w14:paraId="10F2A116"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44.6</w:t>
            </w:r>
          </w:p>
        </w:tc>
        <w:tc>
          <w:tcPr>
            <w:tcW w:w="0" w:type="auto"/>
            <w:tcBorders>
              <w:top w:val="nil"/>
              <w:left w:val="nil"/>
              <w:bottom w:val="nil"/>
              <w:right w:val="nil"/>
            </w:tcBorders>
            <w:shd w:val="clear" w:color="auto" w:fill="auto"/>
            <w:noWrap/>
            <w:vAlign w:val="bottom"/>
            <w:hideMark/>
          </w:tcPr>
          <w:p w14:paraId="471A87DB"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-16.3</w:t>
            </w:r>
          </w:p>
        </w:tc>
        <w:tc>
          <w:tcPr>
            <w:tcW w:w="0" w:type="auto"/>
            <w:tcBorders>
              <w:top w:val="nil"/>
              <w:left w:val="nil"/>
              <w:bottom w:val="nil"/>
              <w:right w:val="nil"/>
            </w:tcBorders>
            <w:shd w:val="clear" w:color="auto" w:fill="auto"/>
            <w:noWrap/>
            <w:vAlign w:val="bottom"/>
            <w:hideMark/>
          </w:tcPr>
          <w:p w14:paraId="5FDAC59B"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-33.3</w:t>
            </w:r>
          </w:p>
        </w:tc>
        <w:tc>
          <w:tcPr>
            <w:tcW w:w="0" w:type="auto"/>
            <w:tcBorders>
              <w:top w:val="nil"/>
              <w:left w:val="nil"/>
              <w:bottom w:val="nil"/>
              <w:right w:val="nil"/>
            </w:tcBorders>
            <w:shd w:val="clear" w:color="auto" w:fill="auto"/>
            <w:noWrap/>
            <w:vAlign w:val="bottom"/>
            <w:hideMark/>
          </w:tcPr>
          <w:p w14:paraId="66DBBE79"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-20.1</w:t>
            </w:r>
          </w:p>
        </w:tc>
        <w:tc>
          <w:tcPr>
            <w:tcW w:w="0" w:type="auto"/>
            <w:tcBorders>
              <w:top w:val="nil"/>
              <w:left w:val="nil"/>
              <w:bottom w:val="nil"/>
              <w:right w:val="nil"/>
            </w:tcBorders>
            <w:shd w:val="clear" w:color="auto" w:fill="auto"/>
            <w:noWrap/>
            <w:vAlign w:val="bottom"/>
            <w:hideMark/>
          </w:tcPr>
          <w:p w14:paraId="172708C4"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-8.7</w:t>
            </w:r>
          </w:p>
        </w:tc>
        <w:tc>
          <w:tcPr>
            <w:tcW w:w="0" w:type="auto"/>
            <w:tcBorders>
              <w:top w:val="nil"/>
              <w:left w:val="nil"/>
              <w:bottom w:val="nil"/>
              <w:right w:val="nil"/>
            </w:tcBorders>
            <w:shd w:val="clear" w:color="auto" w:fill="auto"/>
            <w:noWrap/>
            <w:vAlign w:val="bottom"/>
            <w:hideMark/>
          </w:tcPr>
          <w:p w14:paraId="4F8814C1"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-43.1</w:t>
            </w:r>
          </w:p>
        </w:tc>
        <w:tc>
          <w:tcPr>
            <w:tcW w:w="0" w:type="auto"/>
            <w:tcBorders>
              <w:top w:val="nil"/>
              <w:left w:val="nil"/>
              <w:bottom w:val="nil"/>
              <w:right w:val="nil"/>
            </w:tcBorders>
            <w:shd w:val="clear" w:color="auto" w:fill="auto"/>
            <w:noWrap/>
            <w:vAlign w:val="bottom"/>
            <w:hideMark/>
          </w:tcPr>
          <w:p w14:paraId="329109E1"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-30.3</w:t>
            </w:r>
          </w:p>
        </w:tc>
        <w:tc>
          <w:tcPr>
            <w:tcW w:w="0" w:type="auto"/>
            <w:tcBorders>
              <w:top w:val="nil"/>
              <w:left w:val="nil"/>
              <w:bottom w:val="nil"/>
              <w:right w:val="nil"/>
            </w:tcBorders>
            <w:shd w:val="clear" w:color="auto" w:fill="auto"/>
            <w:noWrap/>
            <w:vAlign w:val="bottom"/>
            <w:hideMark/>
          </w:tcPr>
          <w:p w14:paraId="0134C772"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-13.0</w:t>
            </w:r>
          </w:p>
        </w:tc>
      </w:tr>
      <w:tr w:rsidR="000066D5" w:rsidRPr="00A1653A" w14:paraId="2FCCF9D1" w14:textId="77777777" w:rsidTr="003900E8">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4398BD2A" w14:textId="77777777" w:rsidR="000066D5" w:rsidRPr="00A1653A" w:rsidRDefault="000066D5" w:rsidP="003900E8">
            <w:pPr>
              <w:spacing w:after="0" w:line="240" w:lineRule="auto"/>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All farms</w:t>
            </w:r>
          </w:p>
        </w:tc>
        <w:tc>
          <w:tcPr>
            <w:tcW w:w="0" w:type="auto"/>
            <w:tcBorders>
              <w:top w:val="single" w:sz="4" w:space="0" w:color="auto"/>
              <w:left w:val="nil"/>
              <w:bottom w:val="single" w:sz="4" w:space="0" w:color="auto"/>
              <w:right w:val="nil"/>
            </w:tcBorders>
            <w:shd w:val="clear" w:color="auto" w:fill="auto"/>
            <w:noWrap/>
            <w:vAlign w:val="bottom"/>
            <w:hideMark/>
          </w:tcPr>
          <w:p w14:paraId="559DCEFF"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52.5</w:t>
            </w:r>
          </w:p>
        </w:tc>
        <w:tc>
          <w:tcPr>
            <w:tcW w:w="0" w:type="auto"/>
            <w:tcBorders>
              <w:top w:val="single" w:sz="4" w:space="0" w:color="auto"/>
              <w:left w:val="nil"/>
              <w:bottom w:val="single" w:sz="4" w:space="0" w:color="auto"/>
              <w:right w:val="nil"/>
            </w:tcBorders>
            <w:shd w:val="clear" w:color="auto" w:fill="auto"/>
            <w:noWrap/>
            <w:vAlign w:val="bottom"/>
            <w:hideMark/>
          </w:tcPr>
          <w:p w14:paraId="221AE534"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-16.2</w:t>
            </w:r>
          </w:p>
        </w:tc>
        <w:tc>
          <w:tcPr>
            <w:tcW w:w="0" w:type="auto"/>
            <w:tcBorders>
              <w:top w:val="single" w:sz="4" w:space="0" w:color="auto"/>
              <w:left w:val="nil"/>
              <w:bottom w:val="single" w:sz="4" w:space="0" w:color="auto"/>
              <w:right w:val="nil"/>
            </w:tcBorders>
            <w:shd w:val="clear" w:color="auto" w:fill="auto"/>
            <w:noWrap/>
            <w:vAlign w:val="bottom"/>
            <w:hideMark/>
          </w:tcPr>
          <w:p w14:paraId="7CD7CA30"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-20.6</w:t>
            </w:r>
          </w:p>
        </w:tc>
        <w:tc>
          <w:tcPr>
            <w:tcW w:w="0" w:type="auto"/>
            <w:tcBorders>
              <w:top w:val="single" w:sz="4" w:space="0" w:color="auto"/>
              <w:left w:val="nil"/>
              <w:bottom w:val="single" w:sz="4" w:space="0" w:color="auto"/>
              <w:right w:val="nil"/>
            </w:tcBorders>
            <w:shd w:val="clear" w:color="auto" w:fill="auto"/>
            <w:noWrap/>
            <w:vAlign w:val="bottom"/>
            <w:hideMark/>
          </w:tcPr>
          <w:p w14:paraId="7D748C85"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-4.4</w:t>
            </w:r>
          </w:p>
        </w:tc>
        <w:tc>
          <w:tcPr>
            <w:tcW w:w="0" w:type="auto"/>
            <w:tcBorders>
              <w:top w:val="single" w:sz="4" w:space="0" w:color="auto"/>
              <w:left w:val="nil"/>
              <w:bottom w:val="single" w:sz="4" w:space="0" w:color="auto"/>
              <w:right w:val="nil"/>
            </w:tcBorders>
            <w:shd w:val="clear" w:color="auto" w:fill="auto"/>
            <w:noWrap/>
            <w:vAlign w:val="bottom"/>
            <w:hideMark/>
          </w:tcPr>
          <w:p w14:paraId="7B3FB888"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-2.7</w:t>
            </w:r>
          </w:p>
        </w:tc>
        <w:tc>
          <w:tcPr>
            <w:tcW w:w="0" w:type="auto"/>
            <w:tcBorders>
              <w:top w:val="single" w:sz="4" w:space="0" w:color="auto"/>
              <w:left w:val="nil"/>
              <w:bottom w:val="single" w:sz="4" w:space="0" w:color="auto"/>
              <w:right w:val="nil"/>
            </w:tcBorders>
            <w:shd w:val="clear" w:color="auto" w:fill="auto"/>
            <w:noWrap/>
            <w:vAlign w:val="bottom"/>
            <w:hideMark/>
          </w:tcPr>
          <w:p w14:paraId="5697411A"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-30.1</w:t>
            </w:r>
          </w:p>
        </w:tc>
        <w:tc>
          <w:tcPr>
            <w:tcW w:w="0" w:type="auto"/>
            <w:tcBorders>
              <w:top w:val="single" w:sz="4" w:space="0" w:color="auto"/>
              <w:left w:val="nil"/>
              <w:bottom w:val="single" w:sz="4" w:space="0" w:color="auto"/>
              <w:right w:val="nil"/>
            </w:tcBorders>
            <w:shd w:val="clear" w:color="auto" w:fill="auto"/>
            <w:noWrap/>
            <w:vAlign w:val="bottom"/>
            <w:hideMark/>
          </w:tcPr>
          <w:p w14:paraId="03A95A7D"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-11.2</w:t>
            </w:r>
          </w:p>
        </w:tc>
        <w:tc>
          <w:tcPr>
            <w:tcW w:w="0" w:type="auto"/>
            <w:tcBorders>
              <w:top w:val="single" w:sz="4" w:space="0" w:color="auto"/>
              <w:left w:val="nil"/>
              <w:bottom w:val="single" w:sz="4" w:space="0" w:color="auto"/>
              <w:right w:val="nil"/>
            </w:tcBorders>
            <w:shd w:val="clear" w:color="auto" w:fill="auto"/>
            <w:noWrap/>
            <w:vAlign w:val="bottom"/>
            <w:hideMark/>
          </w:tcPr>
          <w:p w14:paraId="1301314C" w14:textId="77777777" w:rsidR="000066D5" w:rsidRPr="00A1653A" w:rsidRDefault="000066D5" w:rsidP="003900E8">
            <w:pPr>
              <w:spacing w:after="0" w:line="240" w:lineRule="auto"/>
              <w:jc w:val="right"/>
              <w:rPr>
                <w:rFonts w:ascii="Calibri" w:eastAsia="Times New Roman" w:hAnsi="Calibri" w:cs="Times New Roman"/>
                <w:color w:val="000000"/>
                <w:lang w:eastAsia="en-AU"/>
              </w:rPr>
            </w:pPr>
            <w:r w:rsidRPr="00A1653A">
              <w:rPr>
                <w:rFonts w:ascii="Calibri" w:eastAsia="Times New Roman" w:hAnsi="Calibri" w:cs="Times New Roman"/>
                <w:color w:val="000000"/>
                <w:lang w:eastAsia="en-AU"/>
              </w:rPr>
              <w:t>-6.1</w:t>
            </w:r>
          </w:p>
        </w:tc>
      </w:tr>
    </w:tbl>
    <w:p w14:paraId="152E253E" w14:textId="352FB053" w:rsidR="00FA082A" w:rsidRDefault="00FA082A" w:rsidP="00FA082A"/>
    <w:p w14:paraId="37758FCA" w14:textId="57480121" w:rsidR="000066D5" w:rsidRDefault="000066D5" w:rsidP="000066D5">
      <w:pPr>
        <w:pStyle w:val="Caption"/>
      </w:pPr>
      <w:bookmarkStart w:id="16" w:name="_Toc78442046"/>
      <w:r>
        <w:t xml:space="preserve">Table </w:t>
      </w:r>
      <w:r w:rsidR="00054876">
        <w:fldChar w:fldCharType="begin"/>
      </w:r>
      <w:r w:rsidR="00054876">
        <w:instrText xml:space="preserve"> SEQ Table \* ARABIC </w:instrText>
      </w:r>
      <w:r w:rsidR="00054876">
        <w:fldChar w:fldCharType="separate"/>
      </w:r>
      <w:r w:rsidR="00356746">
        <w:rPr>
          <w:noProof/>
        </w:rPr>
        <w:t>3</w:t>
      </w:r>
      <w:r w:rsidR="00054876">
        <w:rPr>
          <w:noProof/>
        </w:rPr>
        <w:fldChar w:fldCharType="end"/>
      </w:r>
      <w:r>
        <w:t xml:space="preserve"> </w:t>
      </w:r>
      <w:r w:rsidRPr="00B965E3">
        <w:t xml:space="preserve">Percentage changes in mean summer (November to March) rainfall relative to </w:t>
      </w:r>
      <w:r w:rsidRPr="000066D5">
        <w:rPr>
          <w:i/>
          <w:iCs/>
        </w:rPr>
        <w:t>Historical (1950 to 2000)</w:t>
      </w:r>
      <w:bookmarkEnd w:id="16"/>
    </w:p>
    <w:tbl>
      <w:tblPr>
        <w:tblW w:w="0" w:type="auto"/>
        <w:tblLook w:val="04A0" w:firstRow="1" w:lastRow="0" w:firstColumn="1" w:lastColumn="0" w:noHBand="0" w:noVBand="1"/>
      </w:tblPr>
      <w:tblGrid>
        <w:gridCol w:w="2020"/>
        <w:gridCol w:w="1416"/>
        <w:gridCol w:w="848"/>
        <w:gridCol w:w="716"/>
        <w:gridCol w:w="733"/>
        <w:gridCol w:w="716"/>
        <w:gridCol w:w="680"/>
        <w:gridCol w:w="739"/>
        <w:gridCol w:w="722"/>
      </w:tblGrid>
      <w:tr w:rsidR="000066D5" w:rsidRPr="006B39A6" w14:paraId="08996B8C" w14:textId="77777777" w:rsidTr="003900E8">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7C9F2B2C" w14:textId="77777777" w:rsidR="000066D5" w:rsidRPr="006B39A6" w:rsidRDefault="000066D5" w:rsidP="003900E8">
            <w:pPr>
              <w:spacing w:after="0" w:line="240" w:lineRule="auto"/>
              <w:jc w:val="center"/>
              <w:rPr>
                <w:rFonts w:ascii="Calibri" w:eastAsia="Times New Roman" w:hAnsi="Calibri" w:cs="Times New Roman"/>
                <w:b/>
                <w:bCs/>
                <w:color w:val="000000"/>
                <w:lang w:eastAsia="en-AU"/>
              </w:rPr>
            </w:pPr>
            <w:r w:rsidRPr="006B39A6">
              <w:rPr>
                <w:rFonts w:ascii="Calibri" w:eastAsia="Times New Roman" w:hAnsi="Calibri" w:cs="Times New Roman"/>
                <w:b/>
                <w:bCs/>
                <w:color w:val="000000"/>
                <w:lang w:eastAsia="en-AU"/>
              </w:rPr>
              <w:t>Industry group</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01483F5C" w14:textId="77777777" w:rsidR="000066D5" w:rsidRPr="006B39A6" w:rsidRDefault="000066D5" w:rsidP="003900E8">
            <w:pPr>
              <w:spacing w:after="0" w:line="240" w:lineRule="auto"/>
              <w:jc w:val="center"/>
              <w:rPr>
                <w:rFonts w:ascii="Calibri" w:eastAsia="Times New Roman" w:hAnsi="Calibri" w:cs="Times New Roman"/>
                <w:b/>
                <w:bCs/>
                <w:color w:val="000000"/>
                <w:lang w:eastAsia="en-AU"/>
              </w:rPr>
            </w:pPr>
            <w:r w:rsidRPr="006B39A6">
              <w:rPr>
                <w:rFonts w:ascii="Calibri" w:eastAsia="Times New Roman" w:hAnsi="Calibri" w:cs="Times New Roman"/>
                <w:b/>
                <w:bCs/>
                <w:color w:val="000000"/>
                <w:lang w:eastAsia="en-AU"/>
              </w:rPr>
              <w:t>Historical</w:t>
            </w:r>
            <w:r w:rsidRPr="006B39A6">
              <w:rPr>
                <w:rFonts w:ascii="Calibri" w:eastAsia="Times New Roman" w:hAnsi="Calibri" w:cs="Times New Roman"/>
                <w:b/>
                <w:bCs/>
                <w:color w:val="000000"/>
                <w:lang w:eastAsia="en-AU"/>
              </w:rPr>
              <w:br/>
              <w:t>(mm/month)</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4BB35B8D" w14:textId="77777777" w:rsidR="000066D5" w:rsidRPr="006B39A6" w:rsidRDefault="000066D5" w:rsidP="003900E8">
            <w:pPr>
              <w:spacing w:after="0" w:line="240" w:lineRule="auto"/>
              <w:jc w:val="center"/>
              <w:rPr>
                <w:rFonts w:ascii="Calibri" w:eastAsia="Times New Roman" w:hAnsi="Calibri" w:cs="Times New Roman"/>
                <w:b/>
                <w:bCs/>
                <w:color w:val="000000"/>
                <w:lang w:eastAsia="en-AU"/>
              </w:rPr>
            </w:pPr>
            <w:r w:rsidRPr="006B39A6">
              <w:rPr>
                <w:rFonts w:ascii="Calibri" w:eastAsia="Times New Roman" w:hAnsi="Calibri" w:cs="Times New Roman"/>
                <w:b/>
                <w:bCs/>
                <w:color w:val="000000"/>
                <w:lang w:eastAsia="en-AU"/>
              </w:rPr>
              <w:t>Recent</w:t>
            </w:r>
          </w:p>
        </w:tc>
        <w:tc>
          <w:tcPr>
            <w:tcW w:w="0" w:type="auto"/>
            <w:gridSpan w:val="3"/>
            <w:tcBorders>
              <w:top w:val="single" w:sz="4" w:space="0" w:color="auto"/>
              <w:left w:val="nil"/>
              <w:bottom w:val="nil"/>
              <w:right w:val="nil"/>
            </w:tcBorders>
            <w:shd w:val="clear" w:color="auto" w:fill="auto"/>
            <w:noWrap/>
            <w:vAlign w:val="bottom"/>
            <w:hideMark/>
          </w:tcPr>
          <w:p w14:paraId="3ACC13BB" w14:textId="77777777" w:rsidR="000066D5" w:rsidRPr="006B39A6" w:rsidRDefault="000066D5" w:rsidP="003900E8">
            <w:pPr>
              <w:spacing w:after="0" w:line="240" w:lineRule="auto"/>
              <w:jc w:val="center"/>
              <w:rPr>
                <w:rFonts w:ascii="Calibri" w:eastAsia="Times New Roman" w:hAnsi="Calibri" w:cs="Times New Roman"/>
                <w:b/>
                <w:bCs/>
                <w:color w:val="000000"/>
                <w:lang w:eastAsia="en-AU"/>
              </w:rPr>
            </w:pPr>
            <w:r w:rsidRPr="006B39A6">
              <w:rPr>
                <w:rFonts w:ascii="Calibri" w:eastAsia="Times New Roman" w:hAnsi="Calibri" w:cs="Times New Roman"/>
                <w:b/>
                <w:bCs/>
                <w:color w:val="000000"/>
                <w:lang w:eastAsia="en-AU"/>
              </w:rPr>
              <w:t>Future (RCP4.5 2050)</w:t>
            </w:r>
          </w:p>
        </w:tc>
        <w:tc>
          <w:tcPr>
            <w:tcW w:w="0" w:type="auto"/>
            <w:gridSpan w:val="3"/>
            <w:tcBorders>
              <w:top w:val="single" w:sz="4" w:space="0" w:color="auto"/>
              <w:left w:val="nil"/>
              <w:bottom w:val="nil"/>
              <w:right w:val="nil"/>
            </w:tcBorders>
            <w:shd w:val="clear" w:color="auto" w:fill="auto"/>
            <w:noWrap/>
            <w:vAlign w:val="bottom"/>
            <w:hideMark/>
          </w:tcPr>
          <w:p w14:paraId="421DB444" w14:textId="77777777" w:rsidR="000066D5" w:rsidRPr="006B39A6" w:rsidRDefault="000066D5" w:rsidP="003900E8">
            <w:pPr>
              <w:spacing w:after="0" w:line="240" w:lineRule="auto"/>
              <w:jc w:val="center"/>
              <w:rPr>
                <w:rFonts w:ascii="Calibri" w:eastAsia="Times New Roman" w:hAnsi="Calibri" w:cs="Times New Roman"/>
                <w:b/>
                <w:bCs/>
                <w:color w:val="000000"/>
                <w:lang w:eastAsia="en-AU"/>
              </w:rPr>
            </w:pPr>
            <w:r w:rsidRPr="006B39A6">
              <w:rPr>
                <w:rFonts w:ascii="Calibri" w:eastAsia="Times New Roman" w:hAnsi="Calibri" w:cs="Times New Roman"/>
                <w:b/>
                <w:bCs/>
                <w:color w:val="000000"/>
                <w:lang w:eastAsia="en-AU"/>
              </w:rPr>
              <w:t>Future (RCP8.5 2050)</w:t>
            </w:r>
          </w:p>
        </w:tc>
      </w:tr>
      <w:tr w:rsidR="000066D5" w:rsidRPr="006B39A6" w14:paraId="7D09599A" w14:textId="77777777" w:rsidTr="003900E8">
        <w:trPr>
          <w:trHeight w:val="300"/>
        </w:trPr>
        <w:tc>
          <w:tcPr>
            <w:tcW w:w="0" w:type="auto"/>
            <w:vMerge/>
            <w:tcBorders>
              <w:top w:val="single" w:sz="4" w:space="0" w:color="auto"/>
              <w:left w:val="nil"/>
              <w:bottom w:val="single" w:sz="4" w:space="0" w:color="000000"/>
              <w:right w:val="nil"/>
            </w:tcBorders>
            <w:vAlign w:val="center"/>
            <w:hideMark/>
          </w:tcPr>
          <w:p w14:paraId="00BFA158" w14:textId="77777777" w:rsidR="000066D5" w:rsidRPr="006B39A6" w:rsidRDefault="000066D5" w:rsidP="003900E8">
            <w:pPr>
              <w:spacing w:after="0" w:line="240" w:lineRule="auto"/>
              <w:rPr>
                <w:rFonts w:ascii="Calibri" w:eastAsia="Times New Roman" w:hAnsi="Calibri" w:cs="Times New Roman"/>
                <w:b/>
                <w:bCs/>
                <w:color w:val="000000"/>
                <w:lang w:eastAsia="en-AU"/>
              </w:rPr>
            </w:pPr>
          </w:p>
        </w:tc>
        <w:tc>
          <w:tcPr>
            <w:tcW w:w="0" w:type="auto"/>
            <w:vMerge/>
            <w:tcBorders>
              <w:top w:val="single" w:sz="4" w:space="0" w:color="auto"/>
              <w:left w:val="nil"/>
              <w:bottom w:val="single" w:sz="4" w:space="0" w:color="000000"/>
              <w:right w:val="nil"/>
            </w:tcBorders>
            <w:vAlign w:val="center"/>
            <w:hideMark/>
          </w:tcPr>
          <w:p w14:paraId="529D6B62" w14:textId="77777777" w:rsidR="000066D5" w:rsidRPr="006B39A6" w:rsidRDefault="000066D5" w:rsidP="003900E8">
            <w:pPr>
              <w:spacing w:after="0" w:line="240" w:lineRule="auto"/>
              <w:rPr>
                <w:rFonts w:ascii="Calibri" w:eastAsia="Times New Roman" w:hAnsi="Calibri" w:cs="Times New Roman"/>
                <w:b/>
                <w:bCs/>
                <w:color w:val="000000"/>
                <w:lang w:eastAsia="en-AU"/>
              </w:rPr>
            </w:pPr>
          </w:p>
        </w:tc>
        <w:tc>
          <w:tcPr>
            <w:tcW w:w="0" w:type="auto"/>
            <w:vMerge/>
            <w:tcBorders>
              <w:top w:val="single" w:sz="4" w:space="0" w:color="auto"/>
              <w:left w:val="nil"/>
              <w:bottom w:val="single" w:sz="4" w:space="0" w:color="000000"/>
              <w:right w:val="nil"/>
            </w:tcBorders>
            <w:vAlign w:val="center"/>
            <w:hideMark/>
          </w:tcPr>
          <w:p w14:paraId="7C2D7434" w14:textId="77777777" w:rsidR="000066D5" w:rsidRPr="006B39A6" w:rsidRDefault="000066D5" w:rsidP="003900E8">
            <w:pPr>
              <w:spacing w:after="0" w:line="240" w:lineRule="auto"/>
              <w:rPr>
                <w:rFonts w:ascii="Calibri" w:eastAsia="Times New Roman" w:hAnsi="Calibri" w:cs="Times New Roman"/>
                <w:b/>
                <w:bCs/>
                <w:color w:val="000000"/>
                <w:lang w:eastAsia="en-AU"/>
              </w:rPr>
            </w:pPr>
          </w:p>
        </w:tc>
        <w:tc>
          <w:tcPr>
            <w:tcW w:w="0" w:type="auto"/>
            <w:tcBorders>
              <w:top w:val="nil"/>
              <w:left w:val="nil"/>
              <w:bottom w:val="single" w:sz="4" w:space="0" w:color="auto"/>
              <w:right w:val="nil"/>
            </w:tcBorders>
            <w:shd w:val="clear" w:color="auto" w:fill="auto"/>
            <w:noWrap/>
            <w:vAlign w:val="center"/>
            <w:hideMark/>
          </w:tcPr>
          <w:p w14:paraId="76CFDFE1" w14:textId="77777777" w:rsidR="000066D5" w:rsidRPr="006B39A6" w:rsidRDefault="000066D5" w:rsidP="003900E8">
            <w:pPr>
              <w:spacing w:after="0" w:line="240" w:lineRule="auto"/>
              <w:jc w:val="center"/>
              <w:rPr>
                <w:rFonts w:ascii="Calibri" w:eastAsia="Times New Roman" w:hAnsi="Calibri" w:cs="Times New Roman"/>
                <w:b/>
                <w:bCs/>
                <w:color w:val="000000"/>
                <w:lang w:eastAsia="en-AU"/>
              </w:rPr>
            </w:pPr>
            <w:r w:rsidRPr="006B39A6">
              <w:rPr>
                <w:rFonts w:ascii="Calibri" w:eastAsia="Times New Roman" w:hAnsi="Calibri" w:cs="Times New Roman"/>
                <w:b/>
                <w:bCs/>
                <w:color w:val="000000"/>
                <w:lang w:eastAsia="en-AU"/>
              </w:rPr>
              <w:t>min</w:t>
            </w:r>
          </w:p>
        </w:tc>
        <w:tc>
          <w:tcPr>
            <w:tcW w:w="0" w:type="auto"/>
            <w:tcBorders>
              <w:top w:val="nil"/>
              <w:left w:val="nil"/>
              <w:bottom w:val="single" w:sz="4" w:space="0" w:color="auto"/>
              <w:right w:val="nil"/>
            </w:tcBorders>
            <w:shd w:val="clear" w:color="auto" w:fill="auto"/>
            <w:noWrap/>
            <w:vAlign w:val="center"/>
            <w:hideMark/>
          </w:tcPr>
          <w:p w14:paraId="1FCCB7A5" w14:textId="77777777" w:rsidR="000066D5" w:rsidRPr="006B39A6" w:rsidRDefault="000066D5" w:rsidP="003900E8">
            <w:pPr>
              <w:spacing w:after="0" w:line="240" w:lineRule="auto"/>
              <w:jc w:val="center"/>
              <w:rPr>
                <w:rFonts w:ascii="Calibri" w:eastAsia="Times New Roman" w:hAnsi="Calibri" w:cs="Times New Roman"/>
                <w:b/>
                <w:bCs/>
                <w:color w:val="000000"/>
                <w:lang w:eastAsia="en-AU"/>
              </w:rPr>
            </w:pPr>
            <w:r w:rsidRPr="006B39A6">
              <w:rPr>
                <w:rFonts w:ascii="Calibri" w:eastAsia="Times New Roman" w:hAnsi="Calibri" w:cs="Times New Roman"/>
                <w:b/>
                <w:bCs/>
                <w:color w:val="000000"/>
                <w:lang w:eastAsia="en-AU"/>
              </w:rPr>
              <w:t>mean</w:t>
            </w:r>
          </w:p>
        </w:tc>
        <w:tc>
          <w:tcPr>
            <w:tcW w:w="0" w:type="auto"/>
            <w:tcBorders>
              <w:top w:val="nil"/>
              <w:left w:val="nil"/>
              <w:bottom w:val="single" w:sz="4" w:space="0" w:color="auto"/>
              <w:right w:val="nil"/>
            </w:tcBorders>
            <w:shd w:val="clear" w:color="auto" w:fill="auto"/>
            <w:noWrap/>
            <w:vAlign w:val="center"/>
            <w:hideMark/>
          </w:tcPr>
          <w:p w14:paraId="0BAE06FE" w14:textId="77777777" w:rsidR="000066D5" w:rsidRPr="006B39A6" w:rsidRDefault="000066D5" w:rsidP="003900E8">
            <w:pPr>
              <w:spacing w:after="0" w:line="240" w:lineRule="auto"/>
              <w:jc w:val="center"/>
              <w:rPr>
                <w:rFonts w:ascii="Calibri" w:eastAsia="Times New Roman" w:hAnsi="Calibri" w:cs="Times New Roman"/>
                <w:b/>
                <w:bCs/>
                <w:color w:val="000000"/>
                <w:lang w:eastAsia="en-AU"/>
              </w:rPr>
            </w:pPr>
            <w:r w:rsidRPr="006B39A6">
              <w:rPr>
                <w:rFonts w:ascii="Calibri" w:eastAsia="Times New Roman" w:hAnsi="Calibri" w:cs="Times New Roman"/>
                <w:b/>
                <w:bCs/>
                <w:color w:val="000000"/>
                <w:lang w:eastAsia="en-AU"/>
              </w:rPr>
              <w:t>max</w:t>
            </w:r>
          </w:p>
        </w:tc>
        <w:tc>
          <w:tcPr>
            <w:tcW w:w="0" w:type="auto"/>
            <w:tcBorders>
              <w:top w:val="nil"/>
              <w:left w:val="nil"/>
              <w:bottom w:val="single" w:sz="4" w:space="0" w:color="auto"/>
              <w:right w:val="nil"/>
            </w:tcBorders>
            <w:shd w:val="clear" w:color="auto" w:fill="auto"/>
            <w:noWrap/>
            <w:vAlign w:val="center"/>
            <w:hideMark/>
          </w:tcPr>
          <w:p w14:paraId="2E4EEDC8" w14:textId="77777777" w:rsidR="000066D5" w:rsidRPr="006B39A6" w:rsidRDefault="000066D5" w:rsidP="003900E8">
            <w:pPr>
              <w:spacing w:after="0" w:line="240" w:lineRule="auto"/>
              <w:jc w:val="center"/>
              <w:rPr>
                <w:rFonts w:ascii="Calibri" w:eastAsia="Times New Roman" w:hAnsi="Calibri" w:cs="Times New Roman"/>
                <w:b/>
                <w:bCs/>
                <w:color w:val="000000"/>
                <w:lang w:eastAsia="en-AU"/>
              </w:rPr>
            </w:pPr>
            <w:r w:rsidRPr="006B39A6">
              <w:rPr>
                <w:rFonts w:ascii="Calibri" w:eastAsia="Times New Roman" w:hAnsi="Calibri" w:cs="Times New Roman"/>
                <w:b/>
                <w:bCs/>
                <w:color w:val="000000"/>
                <w:lang w:eastAsia="en-AU"/>
              </w:rPr>
              <w:t>min</w:t>
            </w:r>
          </w:p>
        </w:tc>
        <w:tc>
          <w:tcPr>
            <w:tcW w:w="0" w:type="auto"/>
            <w:tcBorders>
              <w:top w:val="nil"/>
              <w:left w:val="nil"/>
              <w:bottom w:val="single" w:sz="4" w:space="0" w:color="auto"/>
              <w:right w:val="nil"/>
            </w:tcBorders>
            <w:shd w:val="clear" w:color="auto" w:fill="auto"/>
            <w:noWrap/>
            <w:vAlign w:val="center"/>
            <w:hideMark/>
          </w:tcPr>
          <w:p w14:paraId="2504CB47" w14:textId="77777777" w:rsidR="000066D5" w:rsidRPr="006B39A6" w:rsidRDefault="000066D5" w:rsidP="003900E8">
            <w:pPr>
              <w:spacing w:after="0" w:line="240" w:lineRule="auto"/>
              <w:jc w:val="center"/>
              <w:rPr>
                <w:rFonts w:ascii="Calibri" w:eastAsia="Times New Roman" w:hAnsi="Calibri" w:cs="Times New Roman"/>
                <w:b/>
                <w:bCs/>
                <w:color w:val="000000"/>
                <w:lang w:eastAsia="en-AU"/>
              </w:rPr>
            </w:pPr>
            <w:r w:rsidRPr="006B39A6">
              <w:rPr>
                <w:rFonts w:ascii="Calibri" w:eastAsia="Times New Roman" w:hAnsi="Calibri" w:cs="Times New Roman"/>
                <w:b/>
                <w:bCs/>
                <w:color w:val="000000"/>
                <w:lang w:eastAsia="en-AU"/>
              </w:rPr>
              <w:t>mean</w:t>
            </w:r>
          </w:p>
        </w:tc>
        <w:tc>
          <w:tcPr>
            <w:tcW w:w="0" w:type="auto"/>
            <w:tcBorders>
              <w:top w:val="nil"/>
              <w:left w:val="nil"/>
              <w:bottom w:val="single" w:sz="4" w:space="0" w:color="auto"/>
              <w:right w:val="nil"/>
            </w:tcBorders>
            <w:shd w:val="clear" w:color="auto" w:fill="auto"/>
            <w:noWrap/>
            <w:vAlign w:val="center"/>
            <w:hideMark/>
          </w:tcPr>
          <w:p w14:paraId="43F7306B" w14:textId="77777777" w:rsidR="000066D5" w:rsidRPr="006B39A6" w:rsidRDefault="000066D5" w:rsidP="003900E8">
            <w:pPr>
              <w:spacing w:after="0" w:line="240" w:lineRule="auto"/>
              <w:jc w:val="center"/>
              <w:rPr>
                <w:rFonts w:ascii="Calibri" w:eastAsia="Times New Roman" w:hAnsi="Calibri" w:cs="Times New Roman"/>
                <w:b/>
                <w:bCs/>
                <w:color w:val="000000"/>
                <w:lang w:eastAsia="en-AU"/>
              </w:rPr>
            </w:pPr>
            <w:r w:rsidRPr="006B39A6">
              <w:rPr>
                <w:rFonts w:ascii="Calibri" w:eastAsia="Times New Roman" w:hAnsi="Calibri" w:cs="Times New Roman"/>
                <w:b/>
                <w:bCs/>
                <w:color w:val="000000"/>
                <w:lang w:eastAsia="en-AU"/>
              </w:rPr>
              <w:t>max</w:t>
            </w:r>
          </w:p>
        </w:tc>
      </w:tr>
      <w:tr w:rsidR="000066D5" w:rsidRPr="006B39A6" w14:paraId="4E8A2C20" w14:textId="77777777" w:rsidTr="003900E8">
        <w:trPr>
          <w:trHeight w:val="300"/>
        </w:trPr>
        <w:tc>
          <w:tcPr>
            <w:tcW w:w="0" w:type="auto"/>
            <w:tcBorders>
              <w:top w:val="nil"/>
              <w:left w:val="nil"/>
              <w:bottom w:val="nil"/>
              <w:right w:val="nil"/>
            </w:tcBorders>
            <w:shd w:val="clear" w:color="auto" w:fill="auto"/>
            <w:noWrap/>
            <w:vAlign w:val="bottom"/>
            <w:hideMark/>
          </w:tcPr>
          <w:p w14:paraId="6ABF55E4" w14:textId="77777777" w:rsidR="000066D5" w:rsidRPr="006B39A6" w:rsidRDefault="000066D5" w:rsidP="003900E8">
            <w:pPr>
              <w:spacing w:after="0" w:line="240" w:lineRule="auto"/>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Beef - Northern</w:t>
            </w:r>
          </w:p>
        </w:tc>
        <w:tc>
          <w:tcPr>
            <w:tcW w:w="0" w:type="auto"/>
            <w:tcBorders>
              <w:top w:val="nil"/>
              <w:left w:val="nil"/>
              <w:bottom w:val="nil"/>
              <w:right w:val="nil"/>
            </w:tcBorders>
            <w:shd w:val="clear" w:color="auto" w:fill="auto"/>
            <w:noWrap/>
            <w:vAlign w:val="bottom"/>
            <w:hideMark/>
          </w:tcPr>
          <w:p w14:paraId="494EE9DD"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98.9</w:t>
            </w:r>
          </w:p>
        </w:tc>
        <w:tc>
          <w:tcPr>
            <w:tcW w:w="0" w:type="auto"/>
            <w:tcBorders>
              <w:top w:val="nil"/>
              <w:left w:val="nil"/>
              <w:bottom w:val="nil"/>
              <w:right w:val="nil"/>
            </w:tcBorders>
            <w:shd w:val="clear" w:color="auto" w:fill="auto"/>
            <w:noWrap/>
            <w:vAlign w:val="bottom"/>
            <w:hideMark/>
          </w:tcPr>
          <w:p w14:paraId="736E9B8C"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-2.1</w:t>
            </w:r>
          </w:p>
        </w:tc>
        <w:tc>
          <w:tcPr>
            <w:tcW w:w="0" w:type="auto"/>
            <w:tcBorders>
              <w:top w:val="nil"/>
              <w:left w:val="nil"/>
              <w:bottom w:val="nil"/>
              <w:right w:val="nil"/>
            </w:tcBorders>
            <w:shd w:val="clear" w:color="auto" w:fill="auto"/>
            <w:noWrap/>
            <w:vAlign w:val="bottom"/>
            <w:hideMark/>
          </w:tcPr>
          <w:p w14:paraId="75524902"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-20.9</w:t>
            </w:r>
          </w:p>
        </w:tc>
        <w:tc>
          <w:tcPr>
            <w:tcW w:w="0" w:type="auto"/>
            <w:tcBorders>
              <w:top w:val="nil"/>
              <w:left w:val="nil"/>
              <w:bottom w:val="nil"/>
              <w:right w:val="nil"/>
            </w:tcBorders>
            <w:shd w:val="clear" w:color="auto" w:fill="auto"/>
            <w:noWrap/>
            <w:vAlign w:val="bottom"/>
            <w:hideMark/>
          </w:tcPr>
          <w:p w14:paraId="70C7DB5E"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-15.5</w:t>
            </w:r>
          </w:p>
        </w:tc>
        <w:tc>
          <w:tcPr>
            <w:tcW w:w="0" w:type="auto"/>
            <w:tcBorders>
              <w:top w:val="nil"/>
              <w:left w:val="nil"/>
              <w:bottom w:val="nil"/>
              <w:right w:val="nil"/>
            </w:tcBorders>
            <w:shd w:val="clear" w:color="auto" w:fill="auto"/>
            <w:noWrap/>
            <w:vAlign w:val="bottom"/>
            <w:hideMark/>
          </w:tcPr>
          <w:p w14:paraId="3E3798EA"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-4.6</w:t>
            </w:r>
          </w:p>
        </w:tc>
        <w:tc>
          <w:tcPr>
            <w:tcW w:w="0" w:type="auto"/>
            <w:tcBorders>
              <w:top w:val="nil"/>
              <w:left w:val="nil"/>
              <w:bottom w:val="nil"/>
              <w:right w:val="nil"/>
            </w:tcBorders>
            <w:shd w:val="clear" w:color="auto" w:fill="auto"/>
            <w:noWrap/>
            <w:vAlign w:val="bottom"/>
            <w:hideMark/>
          </w:tcPr>
          <w:p w14:paraId="75F214E8"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-34.2</w:t>
            </w:r>
          </w:p>
        </w:tc>
        <w:tc>
          <w:tcPr>
            <w:tcW w:w="0" w:type="auto"/>
            <w:tcBorders>
              <w:top w:val="nil"/>
              <w:left w:val="nil"/>
              <w:bottom w:val="nil"/>
              <w:right w:val="nil"/>
            </w:tcBorders>
            <w:shd w:val="clear" w:color="auto" w:fill="auto"/>
            <w:noWrap/>
            <w:vAlign w:val="bottom"/>
            <w:hideMark/>
          </w:tcPr>
          <w:p w14:paraId="6319088F"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-21.6</w:t>
            </w:r>
          </w:p>
        </w:tc>
        <w:tc>
          <w:tcPr>
            <w:tcW w:w="0" w:type="auto"/>
            <w:tcBorders>
              <w:top w:val="nil"/>
              <w:left w:val="nil"/>
              <w:bottom w:val="nil"/>
              <w:right w:val="nil"/>
            </w:tcBorders>
            <w:shd w:val="clear" w:color="auto" w:fill="auto"/>
            <w:noWrap/>
            <w:vAlign w:val="bottom"/>
            <w:hideMark/>
          </w:tcPr>
          <w:p w14:paraId="526A2E97"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-12.3</w:t>
            </w:r>
          </w:p>
        </w:tc>
      </w:tr>
      <w:tr w:rsidR="000066D5" w:rsidRPr="006B39A6" w14:paraId="7E446E5B" w14:textId="77777777" w:rsidTr="003900E8">
        <w:trPr>
          <w:trHeight w:val="300"/>
        </w:trPr>
        <w:tc>
          <w:tcPr>
            <w:tcW w:w="0" w:type="auto"/>
            <w:tcBorders>
              <w:top w:val="nil"/>
              <w:left w:val="nil"/>
              <w:bottom w:val="nil"/>
              <w:right w:val="nil"/>
            </w:tcBorders>
            <w:shd w:val="clear" w:color="auto" w:fill="auto"/>
            <w:noWrap/>
            <w:vAlign w:val="bottom"/>
            <w:hideMark/>
          </w:tcPr>
          <w:p w14:paraId="25CB963A" w14:textId="77777777" w:rsidR="000066D5" w:rsidRPr="006B39A6" w:rsidRDefault="000066D5" w:rsidP="003900E8">
            <w:pPr>
              <w:spacing w:after="0" w:line="240" w:lineRule="auto"/>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Beef - Southern</w:t>
            </w:r>
          </w:p>
        </w:tc>
        <w:tc>
          <w:tcPr>
            <w:tcW w:w="0" w:type="auto"/>
            <w:tcBorders>
              <w:top w:val="nil"/>
              <w:left w:val="nil"/>
              <w:bottom w:val="nil"/>
              <w:right w:val="nil"/>
            </w:tcBorders>
            <w:shd w:val="clear" w:color="auto" w:fill="auto"/>
            <w:noWrap/>
            <w:vAlign w:val="bottom"/>
            <w:hideMark/>
          </w:tcPr>
          <w:p w14:paraId="0E4EF74E"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68.0</w:t>
            </w:r>
          </w:p>
        </w:tc>
        <w:tc>
          <w:tcPr>
            <w:tcW w:w="0" w:type="auto"/>
            <w:tcBorders>
              <w:top w:val="nil"/>
              <w:left w:val="nil"/>
              <w:bottom w:val="nil"/>
              <w:right w:val="nil"/>
            </w:tcBorders>
            <w:shd w:val="clear" w:color="auto" w:fill="auto"/>
            <w:noWrap/>
            <w:vAlign w:val="bottom"/>
            <w:hideMark/>
          </w:tcPr>
          <w:p w14:paraId="067222B6"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-2.1</w:t>
            </w:r>
          </w:p>
        </w:tc>
        <w:tc>
          <w:tcPr>
            <w:tcW w:w="0" w:type="auto"/>
            <w:tcBorders>
              <w:top w:val="nil"/>
              <w:left w:val="nil"/>
              <w:bottom w:val="nil"/>
              <w:right w:val="nil"/>
            </w:tcBorders>
            <w:shd w:val="clear" w:color="auto" w:fill="auto"/>
            <w:noWrap/>
            <w:vAlign w:val="bottom"/>
            <w:hideMark/>
          </w:tcPr>
          <w:p w14:paraId="63AA5C82"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-8.0</w:t>
            </w:r>
          </w:p>
        </w:tc>
        <w:tc>
          <w:tcPr>
            <w:tcW w:w="0" w:type="auto"/>
            <w:tcBorders>
              <w:top w:val="nil"/>
              <w:left w:val="nil"/>
              <w:bottom w:val="nil"/>
              <w:right w:val="nil"/>
            </w:tcBorders>
            <w:shd w:val="clear" w:color="auto" w:fill="auto"/>
            <w:noWrap/>
            <w:vAlign w:val="bottom"/>
            <w:hideMark/>
          </w:tcPr>
          <w:p w14:paraId="19ABD081"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-4.9</w:t>
            </w:r>
          </w:p>
        </w:tc>
        <w:tc>
          <w:tcPr>
            <w:tcW w:w="0" w:type="auto"/>
            <w:tcBorders>
              <w:top w:val="nil"/>
              <w:left w:val="nil"/>
              <w:bottom w:val="nil"/>
              <w:right w:val="nil"/>
            </w:tcBorders>
            <w:shd w:val="clear" w:color="auto" w:fill="auto"/>
            <w:noWrap/>
            <w:vAlign w:val="bottom"/>
            <w:hideMark/>
          </w:tcPr>
          <w:p w14:paraId="6F6AA034"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-0.3</w:t>
            </w:r>
          </w:p>
        </w:tc>
        <w:tc>
          <w:tcPr>
            <w:tcW w:w="0" w:type="auto"/>
            <w:tcBorders>
              <w:top w:val="nil"/>
              <w:left w:val="nil"/>
              <w:bottom w:val="nil"/>
              <w:right w:val="nil"/>
            </w:tcBorders>
            <w:shd w:val="clear" w:color="auto" w:fill="auto"/>
            <w:noWrap/>
            <w:vAlign w:val="bottom"/>
            <w:hideMark/>
          </w:tcPr>
          <w:p w14:paraId="6890E5B2"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-19.5</w:t>
            </w:r>
          </w:p>
        </w:tc>
        <w:tc>
          <w:tcPr>
            <w:tcW w:w="0" w:type="auto"/>
            <w:tcBorders>
              <w:top w:val="nil"/>
              <w:left w:val="nil"/>
              <w:bottom w:val="nil"/>
              <w:right w:val="nil"/>
            </w:tcBorders>
            <w:shd w:val="clear" w:color="auto" w:fill="auto"/>
            <w:noWrap/>
            <w:vAlign w:val="bottom"/>
            <w:hideMark/>
          </w:tcPr>
          <w:p w14:paraId="19C8D2C8"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-9.3</w:t>
            </w:r>
          </w:p>
        </w:tc>
        <w:tc>
          <w:tcPr>
            <w:tcW w:w="0" w:type="auto"/>
            <w:tcBorders>
              <w:top w:val="nil"/>
              <w:left w:val="nil"/>
              <w:bottom w:val="nil"/>
              <w:right w:val="nil"/>
            </w:tcBorders>
            <w:shd w:val="clear" w:color="auto" w:fill="auto"/>
            <w:noWrap/>
            <w:vAlign w:val="bottom"/>
            <w:hideMark/>
          </w:tcPr>
          <w:p w14:paraId="484AF276"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+2.0</w:t>
            </w:r>
          </w:p>
        </w:tc>
      </w:tr>
      <w:tr w:rsidR="000066D5" w:rsidRPr="006B39A6" w14:paraId="3C6DFBB8" w14:textId="77777777" w:rsidTr="003900E8">
        <w:trPr>
          <w:trHeight w:val="300"/>
        </w:trPr>
        <w:tc>
          <w:tcPr>
            <w:tcW w:w="0" w:type="auto"/>
            <w:tcBorders>
              <w:top w:val="nil"/>
              <w:left w:val="nil"/>
              <w:bottom w:val="nil"/>
              <w:right w:val="nil"/>
            </w:tcBorders>
            <w:shd w:val="clear" w:color="auto" w:fill="auto"/>
            <w:noWrap/>
            <w:vAlign w:val="bottom"/>
            <w:hideMark/>
          </w:tcPr>
          <w:p w14:paraId="224AA2EE" w14:textId="77777777" w:rsidR="000066D5" w:rsidRPr="006B39A6" w:rsidRDefault="000066D5" w:rsidP="003900E8">
            <w:pPr>
              <w:spacing w:after="0" w:line="240" w:lineRule="auto"/>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Sheep - Lamb</w:t>
            </w:r>
          </w:p>
        </w:tc>
        <w:tc>
          <w:tcPr>
            <w:tcW w:w="0" w:type="auto"/>
            <w:tcBorders>
              <w:top w:val="nil"/>
              <w:left w:val="nil"/>
              <w:bottom w:val="nil"/>
              <w:right w:val="nil"/>
            </w:tcBorders>
            <w:shd w:val="clear" w:color="auto" w:fill="auto"/>
            <w:noWrap/>
            <w:vAlign w:val="bottom"/>
            <w:hideMark/>
          </w:tcPr>
          <w:p w14:paraId="24594055"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44.6</w:t>
            </w:r>
          </w:p>
        </w:tc>
        <w:tc>
          <w:tcPr>
            <w:tcW w:w="0" w:type="auto"/>
            <w:tcBorders>
              <w:top w:val="nil"/>
              <w:left w:val="nil"/>
              <w:bottom w:val="nil"/>
              <w:right w:val="nil"/>
            </w:tcBorders>
            <w:shd w:val="clear" w:color="auto" w:fill="auto"/>
            <w:noWrap/>
            <w:vAlign w:val="bottom"/>
            <w:hideMark/>
          </w:tcPr>
          <w:p w14:paraId="0F05B561"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+0.3</w:t>
            </w:r>
          </w:p>
        </w:tc>
        <w:tc>
          <w:tcPr>
            <w:tcW w:w="0" w:type="auto"/>
            <w:tcBorders>
              <w:top w:val="nil"/>
              <w:left w:val="nil"/>
              <w:bottom w:val="nil"/>
              <w:right w:val="nil"/>
            </w:tcBorders>
            <w:shd w:val="clear" w:color="auto" w:fill="auto"/>
            <w:noWrap/>
            <w:vAlign w:val="bottom"/>
            <w:hideMark/>
          </w:tcPr>
          <w:p w14:paraId="690BFC10"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-12.3</w:t>
            </w:r>
          </w:p>
        </w:tc>
        <w:tc>
          <w:tcPr>
            <w:tcW w:w="0" w:type="auto"/>
            <w:tcBorders>
              <w:top w:val="nil"/>
              <w:left w:val="nil"/>
              <w:bottom w:val="nil"/>
              <w:right w:val="nil"/>
            </w:tcBorders>
            <w:shd w:val="clear" w:color="auto" w:fill="auto"/>
            <w:noWrap/>
            <w:vAlign w:val="bottom"/>
            <w:hideMark/>
          </w:tcPr>
          <w:p w14:paraId="0BD1EA00"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-7.9</w:t>
            </w:r>
          </w:p>
        </w:tc>
        <w:tc>
          <w:tcPr>
            <w:tcW w:w="0" w:type="auto"/>
            <w:tcBorders>
              <w:top w:val="nil"/>
              <w:left w:val="nil"/>
              <w:bottom w:val="nil"/>
              <w:right w:val="nil"/>
            </w:tcBorders>
            <w:shd w:val="clear" w:color="auto" w:fill="auto"/>
            <w:noWrap/>
            <w:vAlign w:val="bottom"/>
            <w:hideMark/>
          </w:tcPr>
          <w:p w14:paraId="0F0AC2F7"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-1.7</w:t>
            </w:r>
          </w:p>
        </w:tc>
        <w:tc>
          <w:tcPr>
            <w:tcW w:w="0" w:type="auto"/>
            <w:tcBorders>
              <w:top w:val="nil"/>
              <w:left w:val="nil"/>
              <w:bottom w:val="nil"/>
              <w:right w:val="nil"/>
            </w:tcBorders>
            <w:shd w:val="clear" w:color="auto" w:fill="auto"/>
            <w:noWrap/>
            <w:vAlign w:val="bottom"/>
            <w:hideMark/>
          </w:tcPr>
          <w:p w14:paraId="2AE643B7"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-21.7</w:t>
            </w:r>
          </w:p>
        </w:tc>
        <w:tc>
          <w:tcPr>
            <w:tcW w:w="0" w:type="auto"/>
            <w:tcBorders>
              <w:top w:val="nil"/>
              <w:left w:val="nil"/>
              <w:bottom w:val="nil"/>
              <w:right w:val="nil"/>
            </w:tcBorders>
            <w:shd w:val="clear" w:color="auto" w:fill="auto"/>
            <w:noWrap/>
            <w:vAlign w:val="bottom"/>
            <w:hideMark/>
          </w:tcPr>
          <w:p w14:paraId="5EC08FFB"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-12.6</w:t>
            </w:r>
          </w:p>
        </w:tc>
        <w:tc>
          <w:tcPr>
            <w:tcW w:w="0" w:type="auto"/>
            <w:tcBorders>
              <w:top w:val="nil"/>
              <w:left w:val="nil"/>
              <w:bottom w:val="nil"/>
              <w:right w:val="nil"/>
            </w:tcBorders>
            <w:shd w:val="clear" w:color="auto" w:fill="auto"/>
            <w:noWrap/>
            <w:vAlign w:val="bottom"/>
            <w:hideMark/>
          </w:tcPr>
          <w:p w14:paraId="1C607B7C"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-1.5</w:t>
            </w:r>
          </w:p>
        </w:tc>
      </w:tr>
      <w:tr w:rsidR="000066D5" w:rsidRPr="006B39A6" w14:paraId="2B84956B" w14:textId="77777777" w:rsidTr="003900E8">
        <w:trPr>
          <w:trHeight w:val="300"/>
        </w:trPr>
        <w:tc>
          <w:tcPr>
            <w:tcW w:w="0" w:type="auto"/>
            <w:tcBorders>
              <w:top w:val="nil"/>
              <w:left w:val="nil"/>
              <w:bottom w:val="nil"/>
              <w:right w:val="nil"/>
            </w:tcBorders>
            <w:shd w:val="clear" w:color="auto" w:fill="auto"/>
            <w:noWrap/>
            <w:vAlign w:val="bottom"/>
            <w:hideMark/>
          </w:tcPr>
          <w:p w14:paraId="625E9A1C" w14:textId="77777777" w:rsidR="000066D5" w:rsidRPr="006B39A6" w:rsidRDefault="000066D5" w:rsidP="003900E8">
            <w:pPr>
              <w:spacing w:after="0" w:line="240" w:lineRule="auto"/>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Sheep - Mixed</w:t>
            </w:r>
          </w:p>
        </w:tc>
        <w:tc>
          <w:tcPr>
            <w:tcW w:w="0" w:type="auto"/>
            <w:tcBorders>
              <w:top w:val="nil"/>
              <w:left w:val="nil"/>
              <w:bottom w:val="nil"/>
              <w:right w:val="nil"/>
            </w:tcBorders>
            <w:shd w:val="clear" w:color="auto" w:fill="auto"/>
            <w:noWrap/>
            <w:vAlign w:val="bottom"/>
            <w:hideMark/>
          </w:tcPr>
          <w:p w14:paraId="624AFCF6"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47.6</w:t>
            </w:r>
          </w:p>
        </w:tc>
        <w:tc>
          <w:tcPr>
            <w:tcW w:w="0" w:type="auto"/>
            <w:tcBorders>
              <w:top w:val="nil"/>
              <w:left w:val="nil"/>
              <w:bottom w:val="nil"/>
              <w:right w:val="nil"/>
            </w:tcBorders>
            <w:shd w:val="clear" w:color="auto" w:fill="auto"/>
            <w:noWrap/>
            <w:vAlign w:val="bottom"/>
            <w:hideMark/>
          </w:tcPr>
          <w:p w14:paraId="71D74C92"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-0.6</w:t>
            </w:r>
          </w:p>
        </w:tc>
        <w:tc>
          <w:tcPr>
            <w:tcW w:w="0" w:type="auto"/>
            <w:tcBorders>
              <w:top w:val="nil"/>
              <w:left w:val="nil"/>
              <w:bottom w:val="nil"/>
              <w:right w:val="nil"/>
            </w:tcBorders>
            <w:shd w:val="clear" w:color="auto" w:fill="auto"/>
            <w:noWrap/>
            <w:vAlign w:val="bottom"/>
            <w:hideMark/>
          </w:tcPr>
          <w:p w14:paraId="6BA169C2"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-14.5</w:t>
            </w:r>
          </w:p>
        </w:tc>
        <w:tc>
          <w:tcPr>
            <w:tcW w:w="0" w:type="auto"/>
            <w:tcBorders>
              <w:top w:val="nil"/>
              <w:left w:val="nil"/>
              <w:bottom w:val="nil"/>
              <w:right w:val="nil"/>
            </w:tcBorders>
            <w:shd w:val="clear" w:color="auto" w:fill="auto"/>
            <w:noWrap/>
            <w:vAlign w:val="bottom"/>
            <w:hideMark/>
          </w:tcPr>
          <w:p w14:paraId="2A6326E6"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-8.8</w:t>
            </w:r>
          </w:p>
        </w:tc>
        <w:tc>
          <w:tcPr>
            <w:tcW w:w="0" w:type="auto"/>
            <w:tcBorders>
              <w:top w:val="nil"/>
              <w:left w:val="nil"/>
              <w:bottom w:val="nil"/>
              <w:right w:val="nil"/>
            </w:tcBorders>
            <w:shd w:val="clear" w:color="auto" w:fill="auto"/>
            <w:noWrap/>
            <w:vAlign w:val="bottom"/>
            <w:hideMark/>
          </w:tcPr>
          <w:p w14:paraId="38D7FCED"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-3.1</w:t>
            </w:r>
          </w:p>
        </w:tc>
        <w:tc>
          <w:tcPr>
            <w:tcW w:w="0" w:type="auto"/>
            <w:tcBorders>
              <w:top w:val="nil"/>
              <w:left w:val="nil"/>
              <w:bottom w:val="nil"/>
              <w:right w:val="nil"/>
            </w:tcBorders>
            <w:shd w:val="clear" w:color="auto" w:fill="auto"/>
            <w:noWrap/>
            <w:vAlign w:val="bottom"/>
            <w:hideMark/>
          </w:tcPr>
          <w:p w14:paraId="510EF2DA"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-25.7</w:t>
            </w:r>
          </w:p>
        </w:tc>
        <w:tc>
          <w:tcPr>
            <w:tcW w:w="0" w:type="auto"/>
            <w:tcBorders>
              <w:top w:val="nil"/>
              <w:left w:val="nil"/>
              <w:bottom w:val="nil"/>
              <w:right w:val="nil"/>
            </w:tcBorders>
            <w:shd w:val="clear" w:color="auto" w:fill="auto"/>
            <w:noWrap/>
            <w:vAlign w:val="bottom"/>
            <w:hideMark/>
          </w:tcPr>
          <w:p w14:paraId="45877E78"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-13.4</w:t>
            </w:r>
          </w:p>
        </w:tc>
        <w:tc>
          <w:tcPr>
            <w:tcW w:w="0" w:type="auto"/>
            <w:tcBorders>
              <w:top w:val="nil"/>
              <w:left w:val="nil"/>
              <w:bottom w:val="nil"/>
              <w:right w:val="nil"/>
            </w:tcBorders>
            <w:shd w:val="clear" w:color="auto" w:fill="auto"/>
            <w:noWrap/>
            <w:vAlign w:val="bottom"/>
            <w:hideMark/>
          </w:tcPr>
          <w:p w14:paraId="7A0BA34C"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-1.7</w:t>
            </w:r>
          </w:p>
        </w:tc>
      </w:tr>
      <w:tr w:rsidR="000066D5" w:rsidRPr="006B39A6" w14:paraId="258971FE" w14:textId="77777777" w:rsidTr="003900E8">
        <w:trPr>
          <w:trHeight w:val="300"/>
        </w:trPr>
        <w:tc>
          <w:tcPr>
            <w:tcW w:w="0" w:type="auto"/>
            <w:tcBorders>
              <w:top w:val="nil"/>
              <w:left w:val="nil"/>
              <w:bottom w:val="nil"/>
              <w:right w:val="nil"/>
            </w:tcBorders>
            <w:shd w:val="clear" w:color="auto" w:fill="auto"/>
            <w:noWrap/>
            <w:vAlign w:val="bottom"/>
            <w:hideMark/>
          </w:tcPr>
          <w:p w14:paraId="1864F8A0" w14:textId="77777777" w:rsidR="000066D5" w:rsidRPr="006B39A6" w:rsidRDefault="000066D5" w:rsidP="003900E8">
            <w:pPr>
              <w:spacing w:after="0" w:line="240" w:lineRule="auto"/>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Cropping - Northern</w:t>
            </w:r>
          </w:p>
        </w:tc>
        <w:tc>
          <w:tcPr>
            <w:tcW w:w="0" w:type="auto"/>
            <w:tcBorders>
              <w:top w:val="nil"/>
              <w:left w:val="nil"/>
              <w:bottom w:val="nil"/>
              <w:right w:val="nil"/>
            </w:tcBorders>
            <w:shd w:val="clear" w:color="auto" w:fill="auto"/>
            <w:noWrap/>
            <w:vAlign w:val="bottom"/>
            <w:hideMark/>
          </w:tcPr>
          <w:p w14:paraId="74A2C1ED"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55.5</w:t>
            </w:r>
          </w:p>
        </w:tc>
        <w:tc>
          <w:tcPr>
            <w:tcW w:w="0" w:type="auto"/>
            <w:tcBorders>
              <w:top w:val="nil"/>
              <w:left w:val="nil"/>
              <w:bottom w:val="nil"/>
              <w:right w:val="nil"/>
            </w:tcBorders>
            <w:shd w:val="clear" w:color="auto" w:fill="auto"/>
            <w:noWrap/>
            <w:vAlign w:val="bottom"/>
            <w:hideMark/>
          </w:tcPr>
          <w:p w14:paraId="22F69CF5"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+0.0</w:t>
            </w:r>
          </w:p>
        </w:tc>
        <w:tc>
          <w:tcPr>
            <w:tcW w:w="0" w:type="auto"/>
            <w:tcBorders>
              <w:top w:val="nil"/>
              <w:left w:val="nil"/>
              <w:bottom w:val="nil"/>
              <w:right w:val="nil"/>
            </w:tcBorders>
            <w:shd w:val="clear" w:color="auto" w:fill="auto"/>
            <w:noWrap/>
            <w:vAlign w:val="bottom"/>
            <w:hideMark/>
          </w:tcPr>
          <w:p w14:paraId="69F02038"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-20.9</w:t>
            </w:r>
          </w:p>
        </w:tc>
        <w:tc>
          <w:tcPr>
            <w:tcW w:w="0" w:type="auto"/>
            <w:tcBorders>
              <w:top w:val="nil"/>
              <w:left w:val="nil"/>
              <w:bottom w:val="nil"/>
              <w:right w:val="nil"/>
            </w:tcBorders>
            <w:shd w:val="clear" w:color="auto" w:fill="auto"/>
            <w:noWrap/>
            <w:vAlign w:val="bottom"/>
            <w:hideMark/>
          </w:tcPr>
          <w:p w14:paraId="3C10ED8B"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-12.3</w:t>
            </w:r>
          </w:p>
        </w:tc>
        <w:tc>
          <w:tcPr>
            <w:tcW w:w="0" w:type="auto"/>
            <w:tcBorders>
              <w:top w:val="nil"/>
              <w:left w:val="nil"/>
              <w:bottom w:val="nil"/>
              <w:right w:val="nil"/>
            </w:tcBorders>
            <w:shd w:val="clear" w:color="auto" w:fill="auto"/>
            <w:noWrap/>
            <w:vAlign w:val="bottom"/>
            <w:hideMark/>
          </w:tcPr>
          <w:p w14:paraId="7075C83B"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-5.3</w:t>
            </w:r>
          </w:p>
        </w:tc>
        <w:tc>
          <w:tcPr>
            <w:tcW w:w="0" w:type="auto"/>
            <w:tcBorders>
              <w:top w:val="nil"/>
              <w:left w:val="nil"/>
              <w:bottom w:val="nil"/>
              <w:right w:val="nil"/>
            </w:tcBorders>
            <w:shd w:val="clear" w:color="auto" w:fill="auto"/>
            <w:noWrap/>
            <w:vAlign w:val="bottom"/>
            <w:hideMark/>
          </w:tcPr>
          <w:p w14:paraId="718F7E5C"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-33.6</w:t>
            </w:r>
          </w:p>
        </w:tc>
        <w:tc>
          <w:tcPr>
            <w:tcW w:w="0" w:type="auto"/>
            <w:tcBorders>
              <w:top w:val="nil"/>
              <w:left w:val="nil"/>
              <w:bottom w:val="nil"/>
              <w:right w:val="nil"/>
            </w:tcBorders>
            <w:shd w:val="clear" w:color="auto" w:fill="auto"/>
            <w:noWrap/>
            <w:vAlign w:val="bottom"/>
            <w:hideMark/>
          </w:tcPr>
          <w:p w14:paraId="28EF843D"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-18.1</w:t>
            </w:r>
          </w:p>
        </w:tc>
        <w:tc>
          <w:tcPr>
            <w:tcW w:w="0" w:type="auto"/>
            <w:tcBorders>
              <w:top w:val="nil"/>
              <w:left w:val="nil"/>
              <w:bottom w:val="nil"/>
              <w:right w:val="nil"/>
            </w:tcBorders>
            <w:shd w:val="clear" w:color="auto" w:fill="auto"/>
            <w:noWrap/>
            <w:vAlign w:val="bottom"/>
            <w:hideMark/>
          </w:tcPr>
          <w:p w14:paraId="07B0D288"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-6.8</w:t>
            </w:r>
          </w:p>
        </w:tc>
      </w:tr>
      <w:tr w:rsidR="000066D5" w:rsidRPr="006B39A6" w14:paraId="1D0CF436" w14:textId="77777777" w:rsidTr="003900E8">
        <w:trPr>
          <w:trHeight w:val="300"/>
        </w:trPr>
        <w:tc>
          <w:tcPr>
            <w:tcW w:w="0" w:type="auto"/>
            <w:tcBorders>
              <w:top w:val="nil"/>
              <w:left w:val="nil"/>
              <w:bottom w:val="nil"/>
              <w:right w:val="nil"/>
            </w:tcBorders>
            <w:shd w:val="clear" w:color="auto" w:fill="auto"/>
            <w:noWrap/>
            <w:vAlign w:val="bottom"/>
            <w:hideMark/>
          </w:tcPr>
          <w:p w14:paraId="24E6D4CC" w14:textId="77777777" w:rsidR="000066D5" w:rsidRPr="006B39A6" w:rsidRDefault="000066D5" w:rsidP="003900E8">
            <w:pPr>
              <w:spacing w:after="0" w:line="240" w:lineRule="auto"/>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Cropping - Southern</w:t>
            </w:r>
          </w:p>
        </w:tc>
        <w:tc>
          <w:tcPr>
            <w:tcW w:w="0" w:type="auto"/>
            <w:tcBorders>
              <w:top w:val="nil"/>
              <w:left w:val="nil"/>
              <w:bottom w:val="nil"/>
              <w:right w:val="nil"/>
            </w:tcBorders>
            <w:shd w:val="clear" w:color="auto" w:fill="auto"/>
            <w:noWrap/>
            <w:vAlign w:val="bottom"/>
            <w:hideMark/>
          </w:tcPr>
          <w:p w14:paraId="467E6070"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26.1</w:t>
            </w:r>
          </w:p>
        </w:tc>
        <w:tc>
          <w:tcPr>
            <w:tcW w:w="0" w:type="auto"/>
            <w:tcBorders>
              <w:top w:val="nil"/>
              <w:left w:val="nil"/>
              <w:bottom w:val="nil"/>
              <w:right w:val="nil"/>
            </w:tcBorders>
            <w:shd w:val="clear" w:color="auto" w:fill="auto"/>
            <w:noWrap/>
            <w:vAlign w:val="bottom"/>
            <w:hideMark/>
          </w:tcPr>
          <w:p w14:paraId="794689B7"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+2.6</w:t>
            </w:r>
          </w:p>
        </w:tc>
        <w:tc>
          <w:tcPr>
            <w:tcW w:w="0" w:type="auto"/>
            <w:tcBorders>
              <w:top w:val="nil"/>
              <w:left w:val="nil"/>
              <w:bottom w:val="nil"/>
              <w:right w:val="nil"/>
            </w:tcBorders>
            <w:shd w:val="clear" w:color="auto" w:fill="auto"/>
            <w:noWrap/>
            <w:vAlign w:val="bottom"/>
            <w:hideMark/>
          </w:tcPr>
          <w:p w14:paraId="221E3A4D"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-21.7</w:t>
            </w:r>
          </w:p>
        </w:tc>
        <w:tc>
          <w:tcPr>
            <w:tcW w:w="0" w:type="auto"/>
            <w:tcBorders>
              <w:top w:val="nil"/>
              <w:left w:val="nil"/>
              <w:bottom w:val="nil"/>
              <w:right w:val="nil"/>
            </w:tcBorders>
            <w:shd w:val="clear" w:color="auto" w:fill="auto"/>
            <w:noWrap/>
            <w:vAlign w:val="bottom"/>
            <w:hideMark/>
          </w:tcPr>
          <w:p w14:paraId="7CAF6985"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-10.6</w:t>
            </w:r>
          </w:p>
        </w:tc>
        <w:tc>
          <w:tcPr>
            <w:tcW w:w="0" w:type="auto"/>
            <w:tcBorders>
              <w:top w:val="nil"/>
              <w:left w:val="nil"/>
              <w:bottom w:val="nil"/>
              <w:right w:val="nil"/>
            </w:tcBorders>
            <w:shd w:val="clear" w:color="auto" w:fill="auto"/>
            <w:noWrap/>
            <w:vAlign w:val="bottom"/>
            <w:hideMark/>
          </w:tcPr>
          <w:p w14:paraId="70701371"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+0.7</w:t>
            </w:r>
          </w:p>
        </w:tc>
        <w:tc>
          <w:tcPr>
            <w:tcW w:w="0" w:type="auto"/>
            <w:tcBorders>
              <w:top w:val="nil"/>
              <w:left w:val="nil"/>
              <w:bottom w:val="nil"/>
              <w:right w:val="nil"/>
            </w:tcBorders>
            <w:shd w:val="clear" w:color="auto" w:fill="auto"/>
            <w:noWrap/>
            <w:vAlign w:val="bottom"/>
            <w:hideMark/>
          </w:tcPr>
          <w:p w14:paraId="16A6C745"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-24.1</w:t>
            </w:r>
          </w:p>
        </w:tc>
        <w:tc>
          <w:tcPr>
            <w:tcW w:w="0" w:type="auto"/>
            <w:tcBorders>
              <w:top w:val="nil"/>
              <w:left w:val="nil"/>
              <w:bottom w:val="nil"/>
              <w:right w:val="nil"/>
            </w:tcBorders>
            <w:shd w:val="clear" w:color="auto" w:fill="auto"/>
            <w:noWrap/>
            <w:vAlign w:val="bottom"/>
            <w:hideMark/>
          </w:tcPr>
          <w:p w14:paraId="1737673A"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-14.7</w:t>
            </w:r>
          </w:p>
        </w:tc>
        <w:tc>
          <w:tcPr>
            <w:tcW w:w="0" w:type="auto"/>
            <w:tcBorders>
              <w:top w:val="nil"/>
              <w:left w:val="nil"/>
              <w:bottom w:val="nil"/>
              <w:right w:val="nil"/>
            </w:tcBorders>
            <w:shd w:val="clear" w:color="auto" w:fill="auto"/>
            <w:noWrap/>
            <w:vAlign w:val="bottom"/>
            <w:hideMark/>
          </w:tcPr>
          <w:p w14:paraId="437FE8A6"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-10.1</w:t>
            </w:r>
          </w:p>
        </w:tc>
      </w:tr>
      <w:tr w:rsidR="000066D5" w:rsidRPr="006B39A6" w14:paraId="53D5202E" w14:textId="77777777" w:rsidTr="003900E8">
        <w:trPr>
          <w:trHeight w:val="300"/>
        </w:trPr>
        <w:tc>
          <w:tcPr>
            <w:tcW w:w="0" w:type="auto"/>
            <w:tcBorders>
              <w:top w:val="nil"/>
              <w:left w:val="nil"/>
              <w:bottom w:val="nil"/>
              <w:right w:val="nil"/>
            </w:tcBorders>
            <w:shd w:val="clear" w:color="auto" w:fill="auto"/>
            <w:noWrap/>
            <w:vAlign w:val="bottom"/>
            <w:hideMark/>
          </w:tcPr>
          <w:p w14:paraId="15016F2C" w14:textId="77777777" w:rsidR="000066D5" w:rsidRPr="006B39A6" w:rsidRDefault="000066D5" w:rsidP="003900E8">
            <w:pPr>
              <w:spacing w:after="0" w:line="240" w:lineRule="auto"/>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Cropping - Western</w:t>
            </w:r>
          </w:p>
        </w:tc>
        <w:tc>
          <w:tcPr>
            <w:tcW w:w="0" w:type="auto"/>
            <w:tcBorders>
              <w:top w:val="nil"/>
              <w:left w:val="nil"/>
              <w:bottom w:val="nil"/>
              <w:right w:val="nil"/>
            </w:tcBorders>
            <w:shd w:val="clear" w:color="auto" w:fill="auto"/>
            <w:noWrap/>
            <w:vAlign w:val="bottom"/>
            <w:hideMark/>
          </w:tcPr>
          <w:p w14:paraId="73129D42"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17.3</w:t>
            </w:r>
          </w:p>
        </w:tc>
        <w:tc>
          <w:tcPr>
            <w:tcW w:w="0" w:type="auto"/>
            <w:tcBorders>
              <w:top w:val="nil"/>
              <w:left w:val="nil"/>
              <w:bottom w:val="nil"/>
              <w:right w:val="nil"/>
            </w:tcBorders>
            <w:shd w:val="clear" w:color="auto" w:fill="auto"/>
            <w:noWrap/>
            <w:vAlign w:val="bottom"/>
            <w:hideMark/>
          </w:tcPr>
          <w:p w14:paraId="2C27E89C"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+16.4</w:t>
            </w:r>
          </w:p>
        </w:tc>
        <w:tc>
          <w:tcPr>
            <w:tcW w:w="0" w:type="auto"/>
            <w:tcBorders>
              <w:top w:val="nil"/>
              <w:left w:val="nil"/>
              <w:bottom w:val="nil"/>
              <w:right w:val="nil"/>
            </w:tcBorders>
            <w:shd w:val="clear" w:color="auto" w:fill="auto"/>
            <w:noWrap/>
            <w:vAlign w:val="bottom"/>
            <w:hideMark/>
          </w:tcPr>
          <w:p w14:paraId="1213776D"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+11.4</w:t>
            </w:r>
          </w:p>
        </w:tc>
        <w:tc>
          <w:tcPr>
            <w:tcW w:w="0" w:type="auto"/>
            <w:tcBorders>
              <w:top w:val="nil"/>
              <w:left w:val="nil"/>
              <w:bottom w:val="nil"/>
              <w:right w:val="nil"/>
            </w:tcBorders>
            <w:shd w:val="clear" w:color="auto" w:fill="auto"/>
            <w:noWrap/>
            <w:vAlign w:val="bottom"/>
            <w:hideMark/>
          </w:tcPr>
          <w:p w14:paraId="0FD94068"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+21.8</w:t>
            </w:r>
          </w:p>
        </w:tc>
        <w:tc>
          <w:tcPr>
            <w:tcW w:w="0" w:type="auto"/>
            <w:tcBorders>
              <w:top w:val="nil"/>
              <w:left w:val="nil"/>
              <w:bottom w:val="nil"/>
              <w:right w:val="nil"/>
            </w:tcBorders>
            <w:shd w:val="clear" w:color="auto" w:fill="auto"/>
            <w:noWrap/>
            <w:vAlign w:val="bottom"/>
            <w:hideMark/>
          </w:tcPr>
          <w:p w14:paraId="1C8884EA"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+29.4</w:t>
            </w:r>
          </w:p>
        </w:tc>
        <w:tc>
          <w:tcPr>
            <w:tcW w:w="0" w:type="auto"/>
            <w:tcBorders>
              <w:top w:val="nil"/>
              <w:left w:val="nil"/>
              <w:bottom w:val="nil"/>
              <w:right w:val="nil"/>
            </w:tcBorders>
            <w:shd w:val="clear" w:color="auto" w:fill="auto"/>
            <w:noWrap/>
            <w:vAlign w:val="bottom"/>
            <w:hideMark/>
          </w:tcPr>
          <w:p w14:paraId="3C5FC226"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-15.7</w:t>
            </w:r>
          </w:p>
        </w:tc>
        <w:tc>
          <w:tcPr>
            <w:tcW w:w="0" w:type="auto"/>
            <w:tcBorders>
              <w:top w:val="nil"/>
              <w:left w:val="nil"/>
              <w:bottom w:val="nil"/>
              <w:right w:val="nil"/>
            </w:tcBorders>
            <w:shd w:val="clear" w:color="auto" w:fill="auto"/>
            <w:noWrap/>
            <w:vAlign w:val="bottom"/>
            <w:hideMark/>
          </w:tcPr>
          <w:p w14:paraId="40A80E09"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+11.0</w:t>
            </w:r>
          </w:p>
        </w:tc>
        <w:tc>
          <w:tcPr>
            <w:tcW w:w="0" w:type="auto"/>
            <w:tcBorders>
              <w:top w:val="nil"/>
              <w:left w:val="nil"/>
              <w:bottom w:val="nil"/>
              <w:right w:val="nil"/>
            </w:tcBorders>
            <w:shd w:val="clear" w:color="auto" w:fill="auto"/>
            <w:noWrap/>
            <w:vAlign w:val="bottom"/>
            <w:hideMark/>
          </w:tcPr>
          <w:p w14:paraId="0A2F4E22"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+44.8</w:t>
            </w:r>
          </w:p>
        </w:tc>
      </w:tr>
      <w:tr w:rsidR="000066D5" w:rsidRPr="006B39A6" w14:paraId="2E2D9470" w14:textId="77777777" w:rsidTr="003900E8">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32405689" w14:textId="77777777" w:rsidR="000066D5" w:rsidRPr="006B39A6" w:rsidRDefault="000066D5" w:rsidP="003900E8">
            <w:pPr>
              <w:spacing w:after="0" w:line="240" w:lineRule="auto"/>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All farms</w:t>
            </w:r>
          </w:p>
        </w:tc>
        <w:tc>
          <w:tcPr>
            <w:tcW w:w="0" w:type="auto"/>
            <w:tcBorders>
              <w:top w:val="single" w:sz="4" w:space="0" w:color="auto"/>
              <w:left w:val="nil"/>
              <w:bottom w:val="single" w:sz="4" w:space="0" w:color="auto"/>
              <w:right w:val="nil"/>
            </w:tcBorders>
            <w:shd w:val="clear" w:color="auto" w:fill="auto"/>
            <w:noWrap/>
            <w:vAlign w:val="bottom"/>
            <w:hideMark/>
          </w:tcPr>
          <w:p w14:paraId="694486BB"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55.4</w:t>
            </w:r>
          </w:p>
        </w:tc>
        <w:tc>
          <w:tcPr>
            <w:tcW w:w="0" w:type="auto"/>
            <w:tcBorders>
              <w:top w:val="single" w:sz="4" w:space="0" w:color="auto"/>
              <w:left w:val="nil"/>
              <w:bottom w:val="single" w:sz="4" w:space="0" w:color="auto"/>
              <w:right w:val="nil"/>
            </w:tcBorders>
            <w:shd w:val="clear" w:color="auto" w:fill="auto"/>
            <w:noWrap/>
            <w:vAlign w:val="bottom"/>
            <w:hideMark/>
          </w:tcPr>
          <w:p w14:paraId="04F1A049"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-0.7</w:t>
            </w:r>
          </w:p>
        </w:tc>
        <w:tc>
          <w:tcPr>
            <w:tcW w:w="0" w:type="auto"/>
            <w:tcBorders>
              <w:top w:val="single" w:sz="4" w:space="0" w:color="auto"/>
              <w:left w:val="nil"/>
              <w:bottom w:val="single" w:sz="4" w:space="0" w:color="auto"/>
              <w:right w:val="nil"/>
            </w:tcBorders>
            <w:shd w:val="clear" w:color="auto" w:fill="auto"/>
            <w:noWrap/>
            <w:vAlign w:val="bottom"/>
            <w:hideMark/>
          </w:tcPr>
          <w:p w14:paraId="449EB6A8"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-13.4</w:t>
            </w:r>
          </w:p>
        </w:tc>
        <w:tc>
          <w:tcPr>
            <w:tcW w:w="0" w:type="auto"/>
            <w:tcBorders>
              <w:top w:val="single" w:sz="4" w:space="0" w:color="auto"/>
              <w:left w:val="nil"/>
              <w:bottom w:val="single" w:sz="4" w:space="0" w:color="auto"/>
              <w:right w:val="nil"/>
            </w:tcBorders>
            <w:shd w:val="clear" w:color="auto" w:fill="auto"/>
            <w:noWrap/>
            <w:vAlign w:val="bottom"/>
            <w:hideMark/>
          </w:tcPr>
          <w:p w14:paraId="17D23655"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-9.3</w:t>
            </w:r>
          </w:p>
        </w:tc>
        <w:tc>
          <w:tcPr>
            <w:tcW w:w="0" w:type="auto"/>
            <w:tcBorders>
              <w:top w:val="single" w:sz="4" w:space="0" w:color="auto"/>
              <w:left w:val="nil"/>
              <w:bottom w:val="single" w:sz="4" w:space="0" w:color="auto"/>
              <w:right w:val="nil"/>
            </w:tcBorders>
            <w:shd w:val="clear" w:color="auto" w:fill="auto"/>
            <w:noWrap/>
            <w:vAlign w:val="bottom"/>
            <w:hideMark/>
          </w:tcPr>
          <w:p w14:paraId="767B128C"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-2.5</w:t>
            </w:r>
          </w:p>
        </w:tc>
        <w:tc>
          <w:tcPr>
            <w:tcW w:w="0" w:type="auto"/>
            <w:tcBorders>
              <w:top w:val="single" w:sz="4" w:space="0" w:color="auto"/>
              <w:left w:val="nil"/>
              <w:bottom w:val="single" w:sz="4" w:space="0" w:color="auto"/>
              <w:right w:val="nil"/>
            </w:tcBorders>
            <w:shd w:val="clear" w:color="auto" w:fill="auto"/>
            <w:noWrap/>
            <w:vAlign w:val="bottom"/>
            <w:hideMark/>
          </w:tcPr>
          <w:p w14:paraId="6A83837C"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-25.8</w:t>
            </w:r>
          </w:p>
        </w:tc>
        <w:tc>
          <w:tcPr>
            <w:tcW w:w="0" w:type="auto"/>
            <w:tcBorders>
              <w:top w:val="single" w:sz="4" w:space="0" w:color="auto"/>
              <w:left w:val="nil"/>
              <w:bottom w:val="single" w:sz="4" w:space="0" w:color="auto"/>
              <w:right w:val="nil"/>
            </w:tcBorders>
            <w:shd w:val="clear" w:color="auto" w:fill="auto"/>
            <w:noWrap/>
            <w:vAlign w:val="bottom"/>
            <w:hideMark/>
          </w:tcPr>
          <w:p w14:paraId="52582B59"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-14.5</w:t>
            </w:r>
          </w:p>
        </w:tc>
        <w:tc>
          <w:tcPr>
            <w:tcW w:w="0" w:type="auto"/>
            <w:tcBorders>
              <w:top w:val="single" w:sz="4" w:space="0" w:color="auto"/>
              <w:left w:val="nil"/>
              <w:bottom w:val="single" w:sz="4" w:space="0" w:color="auto"/>
              <w:right w:val="nil"/>
            </w:tcBorders>
            <w:shd w:val="clear" w:color="auto" w:fill="auto"/>
            <w:noWrap/>
            <w:vAlign w:val="bottom"/>
            <w:hideMark/>
          </w:tcPr>
          <w:p w14:paraId="1B83E67A" w14:textId="77777777" w:rsidR="000066D5" w:rsidRPr="006B39A6" w:rsidRDefault="000066D5" w:rsidP="003900E8">
            <w:pPr>
              <w:spacing w:after="0" w:line="240" w:lineRule="auto"/>
              <w:jc w:val="right"/>
              <w:rPr>
                <w:rFonts w:ascii="Calibri" w:eastAsia="Times New Roman" w:hAnsi="Calibri" w:cs="Times New Roman"/>
                <w:color w:val="000000"/>
                <w:lang w:eastAsia="en-AU"/>
              </w:rPr>
            </w:pPr>
            <w:r w:rsidRPr="006B39A6">
              <w:rPr>
                <w:rFonts w:ascii="Calibri" w:eastAsia="Times New Roman" w:hAnsi="Calibri" w:cs="Times New Roman"/>
                <w:color w:val="000000"/>
                <w:lang w:eastAsia="en-AU"/>
              </w:rPr>
              <w:t>-5.2</w:t>
            </w:r>
          </w:p>
        </w:tc>
      </w:tr>
    </w:tbl>
    <w:p w14:paraId="018C40D0" w14:textId="77777777" w:rsidR="000066D5" w:rsidRPr="00FA082A" w:rsidRDefault="000066D5" w:rsidP="00FA082A"/>
    <w:p w14:paraId="17E177B2" w14:textId="245A3F0E" w:rsidR="000066D5" w:rsidRPr="000066D5" w:rsidRDefault="000066D5" w:rsidP="000066D5">
      <w:pPr>
        <w:pStyle w:val="Caption"/>
        <w:rPr>
          <w:i/>
          <w:iCs/>
        </w:rPr>
      </w:pPr>
      <w:bookmarkStart w:id="17" w:name="_Toc78442047"/>
      <w:r>
        <w:t xml:space="preserve">Table </w:t>
      </w:r>
      <w:r w:rsidR="00054876">
        <w:fldChar w:fldCharType="begin"/>
      </w:r>
      <w:r w:rsidR="00054876">
        <w:instrText xml:space="preserve"> SEQ Table \* ARABIC </w:instrText>
      </w:r>
      <w:r w:rsidR="00054876">
        <w:fldChar w:fldCharType="separate"/>
      </w:r>
      <w:r w:rsidR="00356746">
        <w:rPr>
          <w:noProof/>
        </w:rPr>
        <w:t>4</w:t>
      </w:r>
      <w:r w:rsidR="00054876">
        <w:rPr>
          <w:noProof/>
        </w:rPr>
        <w:fldChar w:fldCharType="end"/>
      </w:r>
      <w:r>
        <w:t xml:space="preserve"> </w:t>
      </w:r>
      <w:r w:rsidRPr="006F2716">
        <w:t xml:space="preserve">Change in summer (November to March) average maximum temperatures (°C) relative to </w:t>
      </w:r>
      <w:r w:rsidRPr="000066D5">
        <w:rPr>
          <w:i/>
          <w:iCs/>
        </w:rPr>
        <w:t>Historical (1950 to 2000)</w:t>
      </w:r>
      <w:bookmarkEnd w:id="17"/>
    </w:p>
    <w:tbl>
      <w:tblPr>
        <w:tblW w:w="0" w:type="auto"/>
        <w:tblLook w:val="04A0" w:firstRow="1" w:lastRow="0" w:firstColumn="1" w:lastColumn="0" w:noHBand="0" w:noVBand="1"/>
      </w:tblPr>
      <w:tblGrid>
        <w:gridCol w:w="2020"/>
        <w:gridCol w:w="1382"/>
        <w:gridCol w:w="848"/>
        <w:gridCol w:w="667"/>
        <w:gridCol w:w="808"/>
        <w:gridCol w:w="667"/>
        <w:gridCol w:w="667"/>
        <w:gridCol w:w="808"/>
        <w:gridCol w:w="667"/>
      </w:tblGrid>
      <w:tr w:rsidR="000066D5" w:rsidRPr="0032784C" w14:paraId="4A704438" w14:textId="77777777" w:rsidTr="000066D5">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24A9508B" w14:textId="77777777" w:rsidR="000066D5" w:rsidRPr="0032784C" w:rsidRDefault="000066D5" w:rsidP="003900E8">
            <w:pPr>
              <w:spacing w:after="0" w:line="240" w:lineRule="auto"/>
              <w:jc w:val="center"/>
              <w:rPr>
                <w:rFonts w:ascii="Calibri" w:eastAsia="Times New Roman" w:hAnsi="Calibri" w:cs="Times New Roman"/>
                <w:b/>
                <w:bCs/>
                <w:color w:val="000000"/>
                <w:lang w:eastAsia="en-AU"/>
              </w:rPr>
            </w:pPr>
            <w:r w:rsidRPr="0032784C">
              <w:rPr>
                <w:rFonts w:ascii="Calibri" w:eastAsia="Times New Roman" w:hAnsi="Calibri" w:cs="Times New Roman"/>
                <w:b/>
                <w:bCs/>
                <w:color w:val="000000"/>
                <w:lang w:eastAsia="en-AU"/>
              </w:rPr>
              <w:t>Industry group</w:t>
            </w:r>
          </w:p>
        </w:tc>
        <w:tc>
          <w:tcPr>
            <w:tcW w:w="1382" w:type="dxa"/>
            <w:vMerge w:val="restart"/>
            <w:tcBorders>
              <w:top w:val="single" w:sz="4" w:space="0" w:color="auto"/>
              <w:left w:val="nil"/>
              <w:bottom w:val="single" w:sz="4" w:space="0" w:color="000000"/>
              <w:right w:val="nil"/>
            </w:tcBorders>
            <w:shd w:val="clear" w:color="auto" w:fill="auto"/>
            <w:vAlign w:val="center"/>
            <w:hideMark/>
          </w:tcPr>
          <w:p w14:paraId="0E83AC5B" w14:textId="77777777" w:rsidR="000066D5" w:rsidRPr="0032784C" w:rsidRDefault="000066D5" w:rsidP="003900E8">
            <w:pPr>
              <w:spacing w:after="0" w:line="240" w:lineRule="auto"/>
              <w:jc w:val="center"/>
              <w:rPr>
                <w:rFonts w:ascii="Calibri" w:eastAsia="Times New Roman" w:hAnsi="Calibri" w:cs="Times New Roman"/>
                <w:b/>
                <w:bCs/>
                <w:color w:val="000000"/>
                <w:lang w:eastAsia="en-AU"/>
              </w:rPr>
            </w:pPr>
            <w:r w:rsidRPr="0032784C">
              <w:rPr>
                <w:rFonts w:ascii="Calibri" w:eastAsia="Times New Roman" w:hAnsi="Calibri" w:cs="Times New Roman"/>
                <w:b/>
                <w:bCs/>
                <w:color w:val="000000"/>
                <w:lang w:eastAsia="en-AU"/>
              </w:rPr>
              <w:t>Historical</w:t>
            </w:r>
            <w:r w:rsidRPr="0032784C">
              <w:rPr>
                <w:rFonts w:ascii="Calibri" w:eastAsia="Times New Roman" w:hAnsi="Calibri" w:cs="Times New Roman"/>
                <w:b/>
                <w:bCs/>
                <w:color w:val="000000"/>
                <w:lang w:eastAsia="en-AU"/>
              </w:rPr>
              <w:br/>
              <w:t>(°C)</w:t>
            </w:r>
          </w:p>
        </w:tc>
        <w:tc>
          <w:tcPr>
            <w:tcW w:w="848" w:type="dxa"/>
            <w:vMerge w:val="restart"/>
            <w:tcBorders>
              <w:top w:val="single" w:sz="4" w:space="0" w:color="auto"/>
              <w:left w:val="nil"/>
              <w:bottom w:val="single" w:sz="4" w:space="0" w:color="000000"/>
              <w:right w:val="nil"/>
            </w:tcBorders>
            <w:shd w:val="clear" w:color="auto" w:fill="auto"/>
            <w:vAlign w:val="center"/>
            <w:hideMark/>
          </w:tcPr>
          <w:p w14:paraId="6C77D9F3" w14:textId="77777777" w:rsidR="000066D5" w:rsidRPr="0032784C" w:rsidRDefault="000066D5" w:rsidP="003900E8">
            <w:pPr>
              <w:spacing w:after="0" w:line="240" w:lineRule="auto"/>
              <w:jc w:val="center"/>
              <w:rPr>
                <w:rFonts w:ascii="Calibri" w:eastAsia="Times New Roman" w:hAnsi="Calibri" w:cs="Times New Roman"/>
                <w:b/>
                <w:bCs/>
                <w:color w:val="000000"/>
                <w:lang w:eastAsia="en-AU"/>
              </w:rPr>
            </w:pPr>
            <w:r w:rsidRPr="0032784C">
              <w:rPr>
                <w:rFonts w:ascii="Calibri" w:eastAsia="Times New Roman" w:hAnsi="Calibri" w:cs="Times New Roman"/>
                <w:b/>
                <w:bCs/>
                <w:color w:val="000000"/>
                <w:lang w:eastAsia="en-AU"/>
              </w:rPr>
              <w:t>Recent</w:t>
            </w:r>
          </w:p>
        </w:tc>
        <w:tc>
          <w:tcPr>
            <w:tcW w:w="0" w:type="auto"/>
            <w:gridSpan w:val="3"/>
            <w:tcBorders>
              <w:top w:val="single" w:sz="4" w:space="0" w:color="auto"/>
              <w:left w:val="nil"/>
              <w:bottom w:val="nil"/>
              <w:right w:val="nil"/>
            </w:tcBorders>
            <w:shd w:val="clear" w:color="auto" w:fill="auto"/>
            <w:noWrap/>
            <w:vAlign w:val="bottom"/>
            <w:hideMark/>
          </w:tcPr>
          <w:p w14:paraId="4CF136A3" w14:textId="77777777" w:rsidR="000066D5" w:rsidRPr="0032784C" w:rsidRDefault="000066D5" w:rsidP="003900E8">
            <w:pPr>
              <w:spacing w:after="0" w:line="240" w:lineRule="auto"/>
              <w:jc w:val="center"/>
              <w:rPr>
                <w:rFonts w:ascii="Calibri" w:eastAsia="Times New Roman" w:hAnsi="Calibri" w:cs="Times New Roman"/>
                <w:b/>
                <w:bCs/>
                <w:color w:val="000000"/>
                <w:lang w:eastAsia="en-AU"/>
              </w:rPr>
            </w:pPr>
            <w:r w:rsidRPr="0032784C">
              <w:rPr>
                <w:rFonts w:ascii="Calibri" w:eastAsia="Times New Roman" w:hAnsi="Calibri" w:cs="Times New Roman"/>
                <w:b/>
                <w:bCs/>
                <w:color w:val="000000"/>
                <w:lang w:eastAsia="en-AU"/>
              </w:rPr>
              <w:t>Future (RCP4.5 2050)</w:t>
            </w:r>
          </w:p>
        </w:tc>
        <w:tc>
          <w:tcPr>
            <w:tcW w:w="0" w:type="auto"/>
            <w:gridSpan w:val="3"/>
            <w:tcBorders>
              <w:top w:val="single" w:sz="4" w:space="0" w:color="auto"/>
              <w:left w:val="nil"/>
              <w:bottom w:val="nil"/>
              <w:right w:val="nil"/>
            </w:tcBorders>
            <w:shd w:val="clear" w:color="auto" w:fill="auto"/>
            <w:noWrap/>
            <w:vAlign w:val="bottom"/>
            <w:hideMark/>
          </w:tcPr>
          <w:p w14:paraId="5CC9F2B0" w14:textId="77777777" w:rsidR="000066D5" w:rsidRPr="0032784C" w:rsidRDefault="000066D5" w:rsidP="003900E8">
            <w:pPr>
              <w:spacing w:after="0" w:line="240" w:lineRule="auto"/>
              <w:jc w:val="center"/>
              <w:rPr>
                <w:rFonts w:ascii="Calibri" w:eastAsia="Times New Roman" w:hAnsi="Calibri" w:cs="Times New Roman"/>
                <w:b/>
                <w:bCs/>
                <w:color w:val="000000"/>
                <w:lang w:eastAsia="en-AU"/>
              </w:rPr>
            </w:pPr>
            <w:r w:rsidRPr="0032784C">
              <w:rPr>
                <w:rFonts w:ascii="Calibri" w:eastAsia="Times New Roman" w:hAnsi="Calibri" w:cs="Times New Roman"/>
                <w:b/>
                <w:bCs/>
                <w:color w:val="000000"/>
                <w:lang w:eastAsia="en-AU"/>
              </w:rPr>
              <w:t>Future (RCP8.5 2050)</w:t>
            </w:r>
          </w:p>
        </w:tc>
      </w:tr>
      <w:tr w:rsidR="000066D5" w:rsidRPr="0032784C" w14:paraId="2A320886" w14:textId="77777777" w:rsidTr="000066D5">
        <w:trPr>
          <w:trHeight w:val="300"/>
        </w:trPr>
        <w:tc>
          <w:tcPr>
            <w:tcW w:w="0" w:type="auto"/>
            <w:vMerge/>
            <w:tcBorders>
              <w:top w:val="single" w:sz="4" w:space="0" w:color="auto"/>
              <w:left w:val="nil"/>
              <w:bottom w:val="single" w:sz="4" w:space="0" w:color="000000"/>
              <w:right w:val="nil"/>
            </w:tcBorders>
            <w:vAlign w:val="center"/>
            <w:hideMark/>
          </w:tcPr>
          <w:p w14:paraId="4FF602F7" w14:textId="77777777" w:rsidR="000066D5" w:rsidRPr="0032784C" w:rsidRDefault="000066D5" w:rsidP="003900E8">
            <w:pPr>
              <w:spacing w:after="0" w:line="240" w:lineRule="auto"/>
              <w:rPr>
                <w:rFonts w:ascii="Calibri" w:eastAsia="Times New Roman" w:hAnsi="Calibri" w:cs="Times New Roman"/>
                <w:b/>
                <w:bCs/>
                <w:color w:val="000000"/>
                <w:lang w:eastAsia="en-AU"/>
              </w:rPr>
            </w:pPr>
          </w:p>
        </w:tc>
        <w:tc>
          <w:tcPr>
            <w:tcW w:w="1382" w:type="dxa"/>
            <w:vMerge/>
            <w:tcBorders>
              <w:top w:val="single" w:sz="4" w:space="0" w:color="auto"/>
              <w:left w:val="nil"/>
              <w:bottom w:val="single" w:sz="4" w:space="0" w:color="000000"/>
              <w:right w:val="nil"/>
            </w:tcBorders>
            <w:vAlign w:val="center"/>
            <w:hideMark/>
          </w:tcPr>
          <w:p w14:paraId="2BDCA9C7" w14:textId="77777777" w:rsidR="000066D5" w:rsidRPr="0032784C" w:rsidRDefault="000066D5" w:rsidP="003900E8">
            <w:pPr>
              <w:spacing w:after="0" w:line="240" w:lineRule="auto"/>
              <w:rPr>
                <w:rFonts w:ascii="Calibri" w:eastAsia="Times New Roman" w:hAnsi="Calibri" w:cs="Times New Roman"/>
                <w:b/>
                <w:bCs/>
                <w:color w:val="000000"/>
                <w:lang w:eastAsia="en-AU"/>
              </w:rPr>
            </w:pPr>
          </w:p>
        </w:tc>
        <w:tc>
          <w:tcPr>
            <w:tcW w:w="848" w:type="dxa"/>
            <w:vMerge/>
            <w:tcBorders>
              <w:top w:val="single" w:sz="4" w:space="0" w:color="auto"/>
              <w:left w:val="nil"/>
              <w:bottom w:val="single" w:sz="4" w:space="0" w:color="000000"/>
              <w:right w:val="nil"/>
            </w:tcBorders>
            <w:vAlign w:val="center"/>
            <w:hideMark/>
          </w:tcPr>
          <w:p w14:paraId="4B6A0E49" w14:textId="77777777" w:rsidR="000066D5" w:rsidRPr="0032784C" w:rsidRDefault="000066D5" w:rsidP="003900E8">
            <w:pPr>
              <w:spacing w:after="0" w:line="240" w:lineRule="auto"/>
              <w:rPr>
                <w:rFonts w:ascii="Calibri" w:eastAsia="Times New Roman" w:hAnsi="Calibri" w:cs="Times New Roman"/>
                <w:b/>
                <w:bCs/>
                <w:color w:val="000000"/>
                <w:lang w:eastAsia="en-AU"/>
              </w:rPr>
            </w:pPr>
          </w:p>
        </w:tc>
        <w:tc>
          <w:tcPr>
            <w:tcW w:w="0" w:type="auto"/>
            <w:tcBorders>
              <w:top w:val="nil"/>
              <w:left w:val="nil"/>
              <w:bottom w:val="single" w:sz="4" w:space="0" w:color="auto"/>
              <w:right w:val="nil"/>
            </w:tcBorders>
            <w:shd w:val="clear" w:color="auto" w:fill="auto"/>
            <w:noWrap/>
            <w:vAlign w:val="center"/>
            <w:hideMark/>
          </w:tcPr>
          <w:p w14:paraId="3EB2DBF0" w14:textId="77777777" w:rsidR="000066D5" w:rsidRPr="0032784C" w:rsidRDefault="000066D5" w:rsidP="003900E8">
            <w:pPr>
              <w:spacing w:after="0" w:line="240" w:lineRule="auto"/>
              <w:jc w:val="center"/>
              <w:rPr>
                <w:rFonts w:ascii="Calibri" w:eastAsia="Times New Roman" w:hAnsi="Calibri" w:cs="Times New Roman"/>
                <w:b/>
                <w:bCs/>
                <w:color w:val="000000"/>
                <w:lang w:eastAsia="en-AU"/>
              </w:rPr>
            </w:pPr>
            <w:r w:rsidRPr="0032784C">
              <w:rPr>
                <w:rFonts w:ascii="Calibri" w:eastAsia="Times New Roman" w:hAnsi="Calibri" w:cs="Times New Roman"/>
                <w:b/>
                <w:bCs/>
                <w:color w:val="000000"/>
                <w:lang w:eastAsia="en-AU"/>
              </w:rPr>
              <w:t>min</w:t>
            </w:r>
          </w:p>
        </w:tc>
        <w:tc>
          <w:tcPr>
            <w:tcW w:w="0" w:type="auto"/>
            <w:tcBorders>
              <w:top w:val="nil"/>
              <w:left w:val="nil"/>
              <w:bottom w:val="single" w:sz="4" w:space="0" w:color="auto"/>
              <w:right w:val="nil"/>
            </w:tcBorders>
            <w:shd w:val="clear" w:color="auto" w:fill="auto"/>
            <w:noWrap/>
            <w:vAlign w:val="center"/>
            <w:hideMark/>
          </w:tcPr>
          <w:p w14:paraId="6EAC62B9" w14:textId="77777777" w:rsidR="000066D5" w:rsidRPr="0032784C" w:rsidRDefault="000066D5" w:rsidP="003900E8">
            <w:pPr>
              <w:spacing w:after="0" w:line="240" w:lineRule="auto"/>
              <w:jc w:val="center"/>
              <w:rPr>
                <w:rFonts w:ascii="Calibri" w:eastAsia="Times New Roman" w:hAnsi="Calibri" w:cs="Times New Roman"/>
                <w:b/>
                <w:bCs/>
                <w:color w:val="000000"/>
                <w:lang w:eastAsia="en-AU"/>
              </w:rPr>
            </w:pPr>
            <w:r w:rsidRPr="0032784C">
              <w:rPr>
                <w:rFonts w:ascii="Calibri" w:eastAsia="Times New Roman" w:hAnsi="Calibri" w:cs="Times New Roman"/>
                <w:b/>
                <w:bCs/>
                <w:color w:val="000000"/>
                <w:lang w:eastAsia="en-AU"/>
              </w:rPr>
              <w:t>mean</w:t>
            </w:r>
          </w:p>
        </w:tc>
        <w:tc>
          <w:tcPr>
            <w:tcW w:w="0" w:type="auto"/>
            <w:tcBorders>
              <w:top w:val="nil"/>
              <w:left w:val="nil"/>
              <w:bottom w:val="single" w:sz="4" w:space="0" w:color="auto"/>
              <w:right w:val="nil"/>
            </w:tcBorders>
            <w:shd w:val="clear" w:color="auto" w:fill="auto"/>
            <w:noWrap/>
            <w:vAlign w:val="center"/>
            <w:hideMark/>
          </w:tcPr>
          <w:p w14:paraId="6654398F" w14:textId="77777777" w:rsidR="000066D5" w:rsidRPr="0032784C" w:rsidRDefault="000066D5" w:rsidP="003900E8">
            <w:pPr>
              <w:spacing w:after="0" w:line="240" w:lineRule="auto"/>
              <w:jc w:val="center"/>
              <w:rPr>
                <w:rFonts w:ascii="Calibri" w:eastAsia="Times New Roman" w:hAnsi="Calibri" w:cs="Times New Roman"/>
                <w:b/>
                <w:bCs/>
                <w:color w:val="000000"/>
                <w:lang w:eastAsia="en-AU"/>
              </w:rPr>
            </w:pPr>
            <w:r w:rsidRPr="0032784C">
              <w:rPr>
                <w:rFonts w:ascii="Calibri" w:eastAsia="Times New Roman" w:hAnsi="Calibri" w:cs="Times New Roman"/>
                <w:b/>
                <w:bCs/>
                <w:color w:val="000000"/>
                <w:lang w:eastAsia="en-AU"/>
              </w:rPr>
              <w:t>max</w:t>
            </w:r>
          </w:p>
        </w:tc>
        <w:tc>
          <w:tcPr>
            <w:tcW w:w="0" w:type="auto"/>
            <w:tcBorders>
              <w:top w:val="nil"/>
              <w:left w:val="nil"/>
              <w:bottom w:val="single" w:sz="4" w:space="0" w:color="auto"/>
              <w:right w:val="nil"/>
            </w:tcBorders>
            <w:shd w:val="clear" w:color="auto" w:fill="auto"/>
            <w:noWrap/>
            <w:vAlign w:val="center"/>
            <w:hideMark/>
          </w:tcPr>
          <w:p w14:paraId="48310195" w14:textId="77777777" w:rsidR="000066D5" w:rsidRPr="0032784C" w:rsidRDefault="000066D5" w:rsidP="003900E8">
            <w:pPr>
              <w:spacing w:after="0" w:line="240" w:lineRule="auto"/>
              <w:jc w:val="center"/>
              <w:rPr>
                <w:rFonts w:ascii="Calibri" w:eastAsia="Times New Roman" w:hAnsi="Calibri" w:cs="Times New Roman"/>
                <w:b/>
                <w:bCs/>
                <w:color w:val="000000"/>
                <w:lang w:eastAsia="en-AU"/>
              </w:rPr>
            </w:pPr>
            <w:r w:rsidRPr="0032784C">
              <w:rPr>
                <w:rFonts w:ascii="Calibri" w:eastAsia="Times New Roman" w:hAnsi="Calibri" w:cs="Times New Roman"/>
                <w:b/>
                <w:bCs/>
                <w:color w:val="000000"/>
                <w:lang w:eastAsia="en-AU"/>
              </w:rPr>
              <w:t>min</w:t>
            </w:r>
          </w:p>
        </w:tc>
        <w:tc>
          <w:tcPr>
            <w:tcW w:w="0" w:type="auto"/>
            <w:tcBorders>
              <w:top w:val="nil"/>
              <w:left w:val="nil"/>
              <w:bottom w:val="single" w:sz="4" w:space="0" w:color="auto"/>
              <w:right w:val="nil"/>
            </w:tcBorders>
            <w:shd w:val="clear" w:color="auto" w:fill="auto"/>
            <w:noWrap/>
            <w:vAlign w:val="center"/>
            <w:hideMark/>
          </w:tcPr>
          <w:p w14:paraId="1B169AC8" w14:textId="77777777" w:rsidR="000066D5" w:rsidRPr="0032784C" w:rsidRDefault="000066D5" w:rsidP="003900E8">
            <w:pPr>
              <w:spacing w:after="0" w:line="240" w:lineRule="auto"/>
              <w:jc w:val="center"/>
              <w:rPr>
                <w:rFonts w:ascii="Calibri" w:eastAsia="Times New Roman" w:hAnsi="Calibri" w:cs="Times New Roman"/>
                <w:b/>
                <w:bCs/>
                <w:color w:val="000000"/>
                <w:lang w:eastAsia="en-AU"/>
              </w:rPr>
            </w:pPr>
            <w:r w:rsidRPr="0032784C">
              <w:rPr>
                <w:rFonts w:ascii="Calibri" w:eastAsia="Times New Roman" w:hAnsi="Calibri" w:cs="Times New Roman"/>
                <w:b/>
                <w:bCs/>
                <w:color w:val="000000"/>
                <w:lang w:eastAsia="en-AU"/>
              </w:rPr>
              <w:t>mean</w:t>
            </w:r>
          </w:p>
        </w:tc>
        <w:tc>
          <w:tcPr>
            <w:tcW w:w="0" w:type="auto"/>
            <w:tcBorders>
              <w:top w:val="nil"/>
              <w:left w:val="nil"/>
              <w:bottom w:val="single" w:sz="4" w:space="0" w:color="auto"/>
              <w:right w:val="nil"/>
            </w:tcBorders>
            <w:shd w:val="clear" w:color="auto" w:fill="auto"/>
            <w:noWrap/>
            <w:vAlign w:val="center"/>
            <w:hideMark/>
          </w:tcPr>
          <w:p w14:paraId="4D3CA27A" w14:textId="77777777" w:rsidR="000066D5" w:rsidRPr="0032784C" w:rsidRDefault="000066D5" w:rsidP="003900E8">
            <w:pPr>
              <w:spacing w:after="0" w:line="240" w:lineRule="auto"/>
              <w:jc w:val="center"/>
              <w:rPr>
                <w:rFonts w:ascii="Calibri" w:eastAsia="Times New Roman" w:hAnsi="Calibri" w:cs="Times New Roman"/>
                <w:b/>
                <w:bCs/>
                <w:color w:val="000000"/>
                <w:lang w:eastAsia="en-AU"/>
              </w:rPr>
            </w:pPr>
            <w:r w:rsidRPr="0032784C">
              <w:rPr>
                <w:rFonts w:ascii="Calibri" w:eastAsia="Times New Roman" w:hAnsi="Calibri" w:cs="Times New Roman"/>
                <w:b/>
                <w:bCs/>
                <w:color w:val="000000"/>
                <w:lang w:eastAsia="en-AU"/>
              </w:rPr>
              <w:t>max</w:t>
            </w:r>
          </w:p>
        </w:tc>
      </w:tr>
      <w:tr w:rsidR="000066D5" w:rsidRPr="0032784C" w14:paraId="68EF00BD" w14:textId="77777777" w:rsidTr="000066D5">
        <w:trPr>
          <w:trHeight w:val="300"/>
        </w:trPr>
        <w:tc>
          <w:tcPr>
            <w:tcW w:w="0" w:type="auto"/>
            <w:tcBorders>
              <w:top w:val="nil"/>
              <w:left w:val="nil"/>
              <w:bottom w:val="nil"/>
              <w:right w:val="nil"/>
            </w:tcBorders>
            <w:shd w:val="clear" w:color="auto" w:fill="auto"/>
            <w:noWrap/>
            <w:vAlign w:val="bottom"/>
            <w:hideMark/>
          </w:tcPr>
          <w:p w14:paraId="5C7DCD3A" w14:textId="77777777" w:rsidR="000066D5" w:rsidRPr="0032784C" w:rsidRDefault="000066D5" w:rsidP="003900E8">
            <w:pPr>
              <w:spacing w:after="0" w:line="240" w:lineRule="auto"/>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Beef - Northern</w:t>
            </w:r>
          </w:p>
        </w:tc>
        <w:tc>
          <w:tcPr>
            <w:tcW w:w="1382" w:type="dxa"/>
            <w:tcBorders>
              <w:top w:val="nil"/>
              <w:left w:val="nil"/>
              <w:bottom w:val="nil"/>
              <w:right w:val="nil"/>
            </w:tcBorders>
            <w:shd w:val="clear" w:color="auto" w:fill="auto"/>
            <w:noWrap/>
            <w:vAlign w:val="bottom"/>
            <w:hideMark/>
          </w:tcPr>
          <w:p w14:paraId="61370E06"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31.7</w:t>
            </w:r>
          </w:p>
        </w:tc>
        <w:tc>
          <w:tcPr>
            <w:tcW w:w="848" w:type="dxa"/>
            <w:tcBorders>
              <w:top w:val="nil"/>
              <w:left w:val="nil"/>
              <w:bottom w:val="nil"/>
              <w:right w:val="nil"/>
            </w:tcBorders>
            <w:shd w:val="clear" w:color="auto" w:fill="auto"/>
            <w:noWrap/>
            <w:vAlign w:val="bottom"/>
            <w:hideMark/>
          </w:tcPr>
          <w:p w14:paraId="1821E1DC"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+0.7</w:t>
            </w:r>
          </w:p>
        </w:tc>
        <w:tc>
          <w:tcPr>
            <w:tcW w:w="0" w:type="auto"/>
            <w:tcBorders>
              <w:top w:val="nil"/>
              <w:left w:val="nil"/>
              <w:bottom w:val="nil"/>
              <w:right w:val="nil"/>
            </w:tcBorders>
            <w:shd w:val="clear" w:color="auto" w:fill="auto"/>
            <w:noWrap/>
            <w:vAlign w:val="bottom"/>
            <w:hideMark/>
          </w:tcPr>
          <w:p w14:paraId="66E27B0D"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+0.4</w:t>
            </w:r>
          </w:p>
        </w:tc>
        <w:tc>
          <w:tcPr>
            <w:tcW w:w="0" w:type="auto"/>
            <w:tcBorders>
              <w:top w:val="nil"/>
              <w:left w:val="nil"/>
              <w:bottom w:val="nil"/>
              <w:right w:val="nil"/>
            </w:tcBorders>
            <w:shd w:val="clear" w:color="auto" w:fill="auto"/>
            <w:noWrap/>
            <w:vAlign w:val="bottom"/>
            <w:hideMark/>
          </w:tcPr>
          <w:p w14:paraId="1997A287"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+0.9</w:t>
            </w:r>
          </w:p>
        </w:tc>
        <w:tc>
          <w:tcPr>
            <w:tcW w:w="0" w:type="auto"/>
            <w:tcBorders>
              <w:top w:val="nil"/>
              <w:left w:val="nil"/>
              <w:bottom w:val="nil"/>
              <w:right w:val="nil"/>
            </w:tcBorders>
            <w:shd w:val="clear" w:color="auto" w:fill="auto"/>
            <w:noWrap/>
            <w:vAlign w:val="bottom"/>
            <w:hideMark/>
          </w:tcPr>
          <w:p w14:paraId="6942D1BC"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+1.5</w:t>
            </w:r>
          </w:p>
        </w:tc>
        <w:tc>
          <w:tcPr>
            <w:tcW w:w="0" w:type="auto"/>
            <w:tcBorders>
              <w:top w:val="nil"/>
              <w:left w:val="nil"/>
              <w:bottom w:val="nil"/>
              <w:right w:val="nil"/>
            </w:tcBorders>
            <w:shd w:val="clear" w:color="auto" w:fill="auto"/>
            <w:noWrap/>
            <w:vAlign w:val="bottom"/>
            <w:hideMark/>
          </w:tcPr>
          <w:p w14:paraId="4374F815"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+1.3</w:t>
            </w:r>
          </w:p>
        </w:tc>
        <w:tc>
          <w:tcPr>
            <w:tcW w:w="0" w:type="auto"/>
            <w:tcBorders>
              <w:top w:val="nil"/>
              <w:left w:val="nil"/>
              <w:bottom w:val="nil"/>
              <w:right w:val="nil"/>
            </w:tcBorders>
            <w:shd w:val="clear" w:color="auto" w:fill="auto"/>
            <w:noWrap/>
            <w:vAlign w:val="bottom"/>
            <w:hideMark/>
          </w:tcPr>
          <w:p w14:paraId="795E0ED9"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+1.7</w:t>
            </w:r>
          </w:p>
        </w:tc>
        <w:tc>
          <w:tcPr>
            <w:tcW w:w="0" w:type="auto"/>
            <w:tcBorders>
              <w:top w:val="nil"/>
              <w:left w:val="nil"/>
              <w:bottom w:val="nil"/>
              <w:right w:val="nil"/>
            </w:tcBorders>
            <w:shd w:val="clear" w:color="auto" w:fill="auto"/>
            <w:noWrap/>
            <w:vAlign w:val="bottom"/>
            <w:hideMark/>
          </w:tcPr>
          <w:p w14:paraId="286C9724"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+2.2</w:t>
            </w:r>
          </w:p>
        </w:tc>
      </w:tr>
      <w:tr w:rsidR="000066D5" w:rsidRPr="0032784C" w14:paraId="49722B29" w14:textId="77777777" w:rsidTr="000066D5">
        <w:trPr>
          <w:trHeight w:val="300"/>
        </w:trPr>
        <w:tc>
          <w:tcPr>
            <w:tcW w:w="0" w:type="auto"/>
            <w:tcBorders>
              <w:top w:val="nil"/>
              <w:left w:val="nil"/>
              <w:bottom w:val="nil"/>
              <w:right w:val="nil"/>
            </w:tcBorders>
            <w:shd w:val="clear" w:color="auto" w:fill="auto"/>
            <w:noWrap/>
            <w:vAlign w:val="bottom"/>
            <w:hideMark/>
          </w:tcPr>
          <w:p w14:paraId="33FC497F" w14:textId="77777777" w:rsidR="000066D5" w:rsidRPr="0032784C" w:rsidRDefault="000066D5" w:rsidP="003900E8">
            <w:pPr>
              <w:spacing w:after="0" w:line="240" w:lineRule="auto"/>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Beef - Southern</w:t>
            </w:r>
          </w:p>
        </w:tc>
        <w:tc>
          <w:tcPr>
            <w:tcW w:w="1382" w:type="dxa"/>
            <w:tcBorders>
              <w:top w:val="nil"/>
              <w:left w:val="nil"/>
              <w:bottom w:val="nil"/>
              <w:right w:val="nil"/>
            </w:tcBorders>
            <w:shd w:val="clear" w:color="auto" w:fill="auto"/>
            <w:noWrap/>
            <w:vAlign w:val="bottom"/>
            <w:hideMark/>
          </w:tcPr>
          <w:p w14:paraId="709C6A1F"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26.0</w:t>
            </w:r>
          </w:p>
        </w:tc>
        <w:tc>
          <w:tcPr>
            <w:tcW w:w="848" w:type="dxa"/>
            <w:tcBorders>
              <w:top w:val="nil"/>
              <w:left w:val="nil"/>
              <w:bottom w:val="nil"/>
              <w:right w:val="nil"/>
            </w:tcBorders>
            <w:shd w:val="clear" w:color="auto" w:fill="auto"/>
            <w:noWrap/>
            <w:vAlign w:val="bottom"/>
            <w:hideMark/>
          </w:tcPr>
          <w:p w14:paraId="3BA01110"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+0.9</w:t>
            </w:r>
          </w:p>
        </w:tc>
        <w:tc>
          <w:tcPr>
            <w:tcW w:w="0" w:type="auto"/>
            <w:tcBorders>
              <w:top w:val="nil"/>
              <w:left w:val="nil"/>
              <w:bottom w:val="nil"/>
              <w:right w:val="nil"/>
            </w:tcBorders>
            <w:shd w:val="clear" w:color="auto" w:fill="auto"/>
            <w:noWrap/>
            <w:vAlign w:val="bottom"/>
            <w:hideMark/>
          </w:tcPr>
          <w:p w14:paraId="06BB5893"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+0.5</w:t>
            </w:r>
          </w:p>
        </w:tc>
        <w:tc>
          <w:tcPr>
            <w:tcW w:w="0" w:type="auto"/>
            <w:tcBorders>
              <w:top w:val="nil"/>
              <w:left w:val="nil"/>
              <w:bottom w:val="nil"/>
              <w:right w:val="nil"/>
            </w:tcBorders>
            <w:shd w:val="clear" w:color="auto" w:fill="auto"/>
            <w:noWrap/>
            <w:vAlign w:val="bottom"/>
            <w:hideMark/>
          </w:tcPr>
          <w:p w14:paraId="5C41B6FF"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+0.9</w:t>
            </w:r>
          </w:p>
        </w:tc>
        <w:tc>
          <w:tcPr>
            <w:tcW w:w="0" w:type="auto"/>
            <w:tcBorders>
              <w:top w:val="nil"/>
              <w:left w:val="nil"/>
              <w:bottom w:val="nil"/>
              <w:right w:val="nil"/>
            </w:tcBorders>
            <w:shd w:val="clear" w:color="auto" w:fill="auto"/>
            <w:noWrap/>
            <w:vAlign w:val="bottom"/>
            <w:hideMark/>
          </w:tcPr>
          <w:p w14:paraId="60164C4C"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+1.2</w:t>
            </w:r>
          </w:p>
        </w:tc>
        <w:tc>
          <w:tcPr>
            <w:tcW w:w="0" w:type="auto"/>
            <w:tcBorders>
              <w:top w:val="nil"/>
              <w:left w:val="nil"/>
              <w:bottom w:val="nil"/>
              <w:right w:val="nil"/>
            </w:tcBorders>
            <w:shd w:val="clear" w:color="auto" w:fill="auto"/>
            <w:noWrap/>
            <w:vAlign w:val="bottom"/>
            <w:hideMark/>
          </w:tcPr>
          <w:p w14:paraId="5279DC85"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+1.2</w:t>
            </w:r>
          </w:p>
        </w:tc>
        <w:tc>
          <w:tcPr>
            <w:tcW w:w="0" w:type="auto"/>
            <w:tcBorders>
              <w:top w:val="nil"/>
              <w:left w:val="nil"/>
              <w:bottom w:val="nil"/>
              <w:right w:val="nil"/>
            </w:tcBorders>
            <w:shd w:val="clear" w:color="auto" w:fill="auto"/>
            <w:noWrap/>
            <w:vAlign w:val="bottom"/>
            <w:hideMark/>
          </w:tcPr>
          <w:p w14:paraId="280DBD26"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+1.5</w:t>
            </w:r>
          </w:p>
        </w:tc>
        <w:tc>
          <w:tcPr>
            <w:tcW w:w="0" w:type="auto"/>
            <w:tcBorders>
              <w:top w:val="nil"/>
              <w:left w:val="nil"/>
              <w:bottom w:val="nil"/>
              <w:right w:val="nil"/>
            </w:tcBorders>
            <w:shd w:val="clear" w:color="auto" w:fill="auto"/>
            <w:noWrap/>
            <w:vAlign w:val="bottom"/>
            <w:hideMark/>
          </w:tcPr>
          <w:p w14:paraId="321E24AF"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+2.0</w:t>
            </w:r>
          </w:p>
        </w:tc>
      </w:tr>
      <w:tr w:rsidR="000066D5" w:rsidRPr="0032784C" w14:paraId="2CD9557E" w14:textId="77777777" w:rsidTr="000066D5">
        <w:trPr>
          <w:trHeight w:val="300"/>
        </w:trPr>
        <w:tc>
          <w:tcPr>
            <w:tcW w:w="0" w:type="auto"/>
            <w:tcBorders>
              <w:top w:val="nil"/>
              <w:left w:val="nil"/>
              <w:bottom w:val="nil"/>
              <w:right w:val="nil"/>
            </w:tcBorders>
            <w:shd w:val="clear" w:color="auto" w:fill="auto"/>
            <w:noWrap/>
            <w:vAlign w:val="bottom"/>
            <w:hideMark/>
          </w:tcPr>
          <w:p w14:paraId="3BEE98B7" w14:textId="77777777" w:rsidR="000066D5" w:rsidRPr="0032784C" w:rsidRDefault="000066D5" w:rsidP="003900E8">
            <w:pPr>
              <w:spacing w:after="0" w:line="240" w:lineRule="auto"/>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Sheep - Lamb</w:t>
            </w:r>
          </w:p>
        </w:tc>
        <w:tc>
          <w:tcPr>
            <w:tcW w:w="1382" w:type="dxa"/>
            <w:tcBorders>
              <w:top w:val="nil"/>
              <w:left w:val="nil"/>
              <w:bottom w:val="nil"/>
              <w:right w:val="nil"/>
            </w:tcBorders>
            <w:shd w:val="clear" w:color="auto" w:fill="auto"/>
            <w:noWrap/>
            <w:vAlign w:val="bottom"/>
            <w:hideMark/>
          </w:tcPr>
          <w:p w14:paraId="4B656FA2"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26.9</w:t>
            </w:r>
          </w:p>
        </w:tc>
        <w:tc>
          <w:tcPr>
            <w:tcW w:w="848" w:type="dxa"/>
            <w:tcBorders>
              <w:top w:val="nil"/>
              <w:left w:val="nil"/>
              <w:bottom w:val="nil"/>
              <w:right w:val="nil"/>
            </w:tcBorders>
            <w:shd w:val="clear" w:color="auto" w:fill="auto"/>
            <w:noWrap/>
            <w:vAlign w:val="bottom"/>
            <w:hideMark/>
          </w:tcPr>
          <w:p w14:paraId="0D787AD0"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+1.1</w:t>
            </w:r>
          </w:p>
        </w:tc>
        <w:tc>
          <w:tcPr>
            <w:tcW w:w="0" w:type="auto"/>
            <w:tcBorders>
              <w:top w:val="nil"/>
              <w:left w:val="nil"/>
              <w:bottom w:val="nil"/>
              <w:right w:val="nil"/>
            </w:tcBorders>
            <w:shd w:val="clear" w:color="auto" w:fill="auto"/>
            <w:noWrap/>
            <w:vAlign w:val="bottom"/>
            <w:hideMark/>
          </w:tcPr>
          <w:p w14:paraId="620C32AF"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+0.6</w:t>
            </w:r>
          </w:p>
        </w:tc>
        <w:tc>
          <w:tcPr>
            <w:tcW w:w="0" w:type="auto"/>
            <w:tcBorders>
              <w:top w:val="nil"/>
              <w:left w:val="nil"/>
              <w:bottom w:val="nil"/>
              <w:right w:val="nil"/>
            </w:tcBorders>
            <w:shd w:val="clear" w:color="auto" w:fill="auto"/>
            <w:noWrap/>
            <w:vAlign w:val="bottom"/>
            <w:hideMark/>
          </w:tcPr>
          <w:p w14:paraId="09015B77"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+0.9</w:t>
            </w:r>
          </w:p>
        </w:tc>
        <w:tc>
          <w:tcPr>
            <w:tcW w:w="0" w:type="auto"/>
            <w:tcBorders>
              <w:top w:val="nil"/>
              <w:left w:val="nil"/>
              <w:bottom w:val="nil"/>
              <w:right w:val="nil"/>
            </w:tcBorders>
            <w:shd w:val="clear" w:color="auto" w:fill="auto"/>
            <w:noWrap/>
            <w:vAlign w:val="bottom"/>
            <w:hideMark/>
          </w:tcPr>
          <w:p w14:paraId="141E8953"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+1.2</w:t>
            </w:r>
          </w:p>
        </w:tc>
        <w:tc>
          <w:tcPr>
            <w:tcW w:w="0" w:type="auto"/>
            <w:tcBorders>
              <w:top w:val="nil"/>
              <w:left w:val="nil"/>
              <w:bottom w:val="nil"/>
              <w:right w:val="nil"/>
            </w:tcBorders>
            <w:shd w:val="clear" w:color="auto" w:fill="auto"/>
            <w:noWrap/>
            <w:vAlign w:val="bottom"/>
            <w:hideMark/>
          </w:tcPr>
          <w:p w14:paraId="7286E541"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+1.3</w:t>
            </w:r>
          </w:p>
        </w:tc>
        <w:tc>
          <w:tcPr>
            <w:tcW w:w="0" w:type="auto"/>
            <w:tcBorders>
              <w:top w:val="nil"/>
              <w:left w:val="nil"/>
              <w:bottom w:val="nil"/>
              <w:right w:val="nil"/>
            </w:tcBorders>
            <w:shd w:val="clear" w:color="auto" w:fill="auto"/>
            <w:noWrap/>
            <w:vAlign w:val="bottom"/>
            <w:hideMark/>
          </w:tcPr>
          <w:p w14:paraId="3C15DFFB"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+1.6</w:t>
            </w:r>
          </w:p>
        </w:tc>
        <w:tc>
          <w:tcPr>
            <w:tcW w:w="0" w:type="auto"/>
            <w:tcBorders>
              <w:top w:val="nil"/>
              <w:left w:val="nil"/>
              <w:bottom w:val="nil"/>
              <w:right w:val="nil"/>
            </w:tcBorders>
            <w:shd w:val="clear" w:color="auto" w:fill="auto"/>
            <w:noWrap/>
            <w:vAlign w:val="bottom"/>
            <w:hideMark/>
          </w:tcPr>
          <w:p w14:paraId="2E3E7348"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+2.0</w:t>
            </w:r>
          </w:p>
        </w:tc>
      </w:tr>
      <w:tr w:rsidR="000066D5" w:rsidRPr="0032784C" w14:paraId="03A9E9F7" w14:textId="77777777" w:rsidTr="000066D5">
        <w:trPr>
          <w:trHeight w:val="300"/>
        </w:trPr>
        <w:tc>
          <w:tcPr>
            <w:tcW w:w="0" w:type="auto"/>
            <w:tcBorders>
              <w:top w:val="nil"/>
              <w:left w:val="nil"/>
              <w:bottom w:val="nil"/>
              <w:right w:val="nil"/>
            </w:tcBorders>
            <w:shd w:val="clear" w:color="auto" w:fill="auto"/>
            <w:noWrap/>
            <w:vAlign w:val="bottom"/>
            <w:hideMark/>
          </w:tcPr>
          <w:p w14:paraId="28B18F6D" w14:textId="77777777" w:rsidR="000066D5" w:rsidRPr="0032784C" w:rsidRDefault="000066D5" w:rsidP="003900E8">
            <w:pPr>
              <w:spacing w:after="0" w:line="240" w:lineRule="auto"/>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Sheep - Mixed</w:t>
            </w:r>
          </w:p>
        </w:tc>
        <w:tc>
          <w:tcPr>
            <w:tcW w:w="1382" w:type="dxa"/>
            <w:tcBorders>
              <w:top w:val="nil"/>
              <w:left w:val="nil"/>
              <w:bottom w:val="nil"/>
              <w:right w:val="nil"/>
            </w:tcBorders>
            <w:shd w:val="clear" w:color="auto" w:fill="auto"/>
            <w:noWrap/>
            <w:vAlign w:val="bottom"/>
            <w:hideMark/>
          </w:tcPr>
          <w:p w14:paraId="3ED81B78"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27.3</w:t>
            </w:r>
          </w:p>
        </w:tc>
        <w:tc>
          <w:tcPr>
            <w:tcW w:w="848" w:type="dxa"/>
            <w:tcBorders>
              <w:top w:val="nil"/>
              <w:left w:val="nil"/>
              <w:bottom w:val="nil"/>
              <w:right w:val="nil"/>
            </w:tcBorders>
            <w:shd w:val="clear" w:color="auto" w:fill="auto"/>
            <w:noWrap/>
            <w:vAlign w:val="bottom"/>
            <w:hideMark/>
          </w:tcPr>
          <w:p w14:paraId="03A2A064"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+1.1</w:t>
            </w:r>
          </w:p>
        </w:tc>
        <w:tc>
          <w:tcPr>
            <w:tcW w:w="0" w:type="auto"/>
            <w:tcBorders>
              <w:top w:val="nil"/>
              <w:left w:val="nil"/>
              <w:bottom w:val="nil"/>
              <w:right w:val="nil"/>
            </w:tcBorders>
            <w:shd w:val="clear" w:color="auto" w:fill="auto"/>
            <w:noWrap/>
            <w:vAlign w:val="bottom"/>
            <w:hideMark/>
          </w:tcPr>
          <w:p w14:paraId="10EFCEFC"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+0.6</w:t>
            </w:r>
          </w:p>
        </w:tc>
        <w:tc>
          <w:tcPr>
            <w:tcW w:w="0" w:type="auto"/>
            <w:tcBorders>
              <w:top w:val="nil"/>
              <w:left w:val="nil"/>
              <w:bottom w:val="nil"/>
              <w:right w:val="nil"/>
            </w:tcBorders>
            <w:shd w:val="clear" w:color="auto" w:fill="auto"/>
            <w:noWrap/>
            <w:vAlign w:val="bottom"/>
            <w:hideMark/>
          </w:tcPr>
          <w:p w14:paraId="5AE444EE"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+0.8</w:t>
            </w:r>
          </w:p>
        </w:tc>
        <w:tc>
          <w:tcPr>
            <w:tcW w:w="0" w:type="auto"/>
            <w:tcBorders>
              <w:top w:val="nil"/>
              <w:left w:val="nil"/>
              <w:bottom w:val="nil"/>
              <w:right w:val="nil"/>
            </w:tcBorders>
            <w:shd w:val="clear" w:color="auto" w:fill="auto"/>
            <w:noWrap/>
            <w:vAlign w:val="bottom"/>
            <w:hideMark/>
          </w:tcPr>
          <w:p w14:paraId="02353ED3"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+1.2</w:t>
            </w:r>
          </w:p>
        </w:tc>
        <w:tc>
          <w:tcPr>
            <w:tcW w:w="0" w:type="auto"/>
            <w:tcBorders>
              <w:top w:val="nil"/>
              <w:left w:val="nil"/>
              <w:bottom w:val="nil"/>
              <w:right w:val="nil"/>
            </w:tcBorders>
            <w:shd w:val="clear" w:color="auto" w:fill="auto"/>
            <w:noWrap/>
            <w:vAlign w:val="bottom"/>
            <w:hideMark/>
          </w:tcPr>
          <w:p w14:paraId="4FB7C864"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+1.3</w:t>
            </w:r>
          </w:p>
        </w:tc>
        <w:tc>
          <w:tcPr>
            <w:tcW w:w="0" w:type="auto"/>
            <w:tcBorders>
              <w:top w:val="nil"/>
              <w:left w:val="nil"/>
              <w:bottom w:val="nil"/>
              <w:right w:val="nil"/>
            </w:tcBorders>
            <w:shd w:val="clear" w:color="auto" w:fill="auto"/>
            <w:noWrap/>
            <w:vAlign w:val="bottom"/>
            <w:hideMark/>
          </w:tcPr>
          <w:p w14:paraId="588F96D2"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+1.6</w:t>
            </w:r>
          </w:p>
        </w:tc>
        <w:tc>
          <w:tcPr>
            <w:tcW w:w="0" w:type="auto"/>
            <w:tcBorders>
              <w:top w:val="nil"/>
              <w:left w:val="nil"/>
              <w:bottom w:val="nil"/>
              <w:right w:val="nil"/>
            </w:tcBorders>
            <w:shd w:val="clear" w:color="auto" w:fill="auto"/>
            <w:noWrap/>
            <w:vAlign w:val="bottom"/>
            <w:hideMark/>
          </w:tcPr>
          <w:p w14:paraId="1799D5C0"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+2.0</w:t>
            </w:r>
          </w:p>
        </w:tc>
      </w:tr>
      <w:tr w:rsidR="000066D5" w:rsidRPr="0032784C" w14:paraId="4B4E2E31" w14:textId="77777777" w:rsidTr="000066D5">
        <w:trPr>
          <w:trHeight w:val="300"/>
        </w:trPr>
        <w:tc>
          <w:tcPr>
            <w:tcW w:w="0" w:type="auto"/>
            <w:tcBorders>
              <w:top w:val="nil"/>
              <w:left w:val="nil"/>
              <w:bottom w:val="nil"/>
              <w:right w:val="nil"/>
            </w:tcBorders>
            <w:shd w:val="clear" w:color="auto" w:fill="auto"/>
            <w:noWrap/>
            <w:vAlign w:val="bottom"/>
            <w:hideMark/>
          </w:tcPr>
          <w:p w14:paraId="28815996" w14:textId="77777777" w:rsidR="000066D5" w:rsidRPr="0032784C" w:rsidRDefault="000066D5" w:rsidP="003900E8">
            <w:pPr>
              <w:spacing w:after="0" w:line="240" w:lineRule="auto"/>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Cropping - Northern</w:t>
            </w:r>
          </w:p>
        </w:tc>
        <w:tc>
          <w:tcPr>
            <w:tcW w:w="1382" w:type="dxa"/>
            <w:tcBorders>
              <w:top w:val="nil"/>
              <w:left w:val="nil"/>
              <w:bottom w:val="nil"/>
              <w:right w:val="nil"/>
            </w:tcBorders>
            <w:shd w:val="clear" w:color="auto" w:fill="auto"/>
            <w:noWrap/>
            <w:vAlign w:val="bottom"/>
            <w:hideMark/>
          </w:tcPr>
          <w:p w14:paraId="05569375"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30.4</w:t>
            </w:r>
          </w:p>
        </w:tc>
        <w:tc>
          <w:tcPr>
            <w:tcW w:w="848" w:type="dxa"/>
            <w:tcBorders>
              <w:top w:val="nil"/>
              <w:left w:val="nil"/>
              <w:bottom w:val="nil"/>
              <w:right w:val="nil"/>
            </w:tcBorders>
            <w:shd w:val="clear" w:color="auto" w:fill="auto"/>
            <w:noWrap/>
            <w:vAlign w:val="bottom"/>
            <w:hideMark/>
          </w:tcPr>
          <w:p w14:paraId="65639950"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+1.1</w:t>
            </w:r>
          </w:p>
        </w:tc>
        <w:tc>
          <w:tcPr>
            <w:tcW w:w="0" w:type="auto"/>
            <w:tcBorders>
              <w:top w:val="nil"/>
              <w:left w:val="nil"/>
              <w:bottom w:val="nil"/>
              <w:right w:val="nil"/>
            </w:tcBorders>
            <w:shd w:val="clear" w:color="auto" w:fill="auto"/>
            <w:noWrap/>
            <w:vAlign w:val="bottom"/>
            <w:hideMark/>
          </w:tcPr>
          <w:p w14:paraId="38FD798A"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+0.3</w:t>
            </w:r>
          </w:p>
        </w:tc>
        <w:tc>
          <w:tcPr>
            <w:tcW w:w="0" w:type="auto"/>
            <w:tcBorders>
              <w:top w:val="nil"/>
              <w:left w:val="nil"/>
              <w:bottom w:val="nil"/>
              <w:right w:val="nil"/>
            </w:tcBorders>
            <w:shd w:val="clear" w:color="auto" w:fill="auto"/>
            <w:noWrap/>
            <w:vAlign w:val="bottom"/>
            <w:hideMark/>
          </w:tcPr>
          <w:p w14:paraId="6F2C770D"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+0.7</w:t>
            </w:r>
          </w:p>
        </w:tc>
        <w:tc>
          <w:tcPr>
            <w:tcW w:w="0" w:type="auto"/>
            <w:tcBorders>
              <w:top w:val="nil"/>
              <w:left w:val="nil"/>
              <w:bottom w:val="nil"/>
              <w:right w:val="nil"/>
            </w:tcBorders>
            <w:shd w:val="clear" w:color="auto" w:fill="auto"/>
            <w:noWrap/>
            <w:vAlign w:val="bottom"/>
            <w:hideMark/>
          </w:tcPr>
          <w:p w14:paraId="17E01859"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+1.1</w:t>
            </w:r>
          </w:p>
        </w:tc>
        <w:tc>
          <w:tcPr>
            <w:tcW w:w="0" w:type="auto"/>
            <w:tcBorders>
              <w:top w:val="nil"/>
              <w:left w:val="nil"/>
              <w:bottom w:val="nil"/>
              <w:right w:val="nil"/>
            </w:tcBorders>
            <w:shd w:val="clear" w:color="auto" w:fill="auto"/>
            <w:noWrap/>
            <w:vAlign w:val="bottom"/>
            <w:hideMark/>
          </w:tcPr>
          <w:p w14:paraId="0B12D418"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+1.3</w:t>
            </w:r>
          </w:p>
        </w:tc>
        <w:tc>
          <w:tcPr>
            <w:tcW w:w="0" w:type="auto"/>
            <w:tcBorders>
              <w:top w:val="nil"/>
              <w:left w:val="nil"/>
              <w:bottom w:val="nil"/>
              <w:right w:val="nil"/>
            </w:tcBorders>
            <w:shd w:val="clear" w:color="auto" w:fill="auto"/>
            <w:noWrap/>
            <w:vAlign w:val="bottom"/>
            <w:hideMark/>
          </w:tcPr>
          <w:p w14:paraId="6C5F5450"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+1.6</w:t>
            </w:r>
          </w:p>
        </w:tc>
        <w:tc>
          <w:tcPr>
            <w:tcW w:w="0" w:type="auto"/>
            <w:tcBorders>
              <w:top w:val="nil"/>
              <w:left w:val="nil"/>
              <w:bottom w:val="nil"/>
              <w:right w:val="nil"/>
            </w:tcBorders>
            <w:shd w:val="clear" w:color="auto" w:fill="auto"/>
            <w:noWrap/>
            <w:vAlign w:val="bottom"/>
            <w:hideMark/>
          </w:tcPr>
          <w:p w14:paraId="203278BA"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+2.0</w:t>
            </w:r>
          </w:p>
        </w:tc>
      </w:tr>
      <w:tr w:rsidR="000066D5" w:rsidRPr="0032784C" w14:paraId="4C8233EC" w14:textId="77777777" w:rsidTr="000066D5">
        <w:trPr>
          <w:trHeight w:val="300"/>
        </w:trPr>
        <w:tc>
          <w:tcPr>
            <w:tcW w:w="0" w:type="auto"/>
            <w:tcBorders>
              <w:top w:val="nil"/>
              <w:left w:val="nil"/>
              <w:bottom w:val="nil"/>
              <w:right w:val="nil"/>
            </w:tcBorders>
            <w:shd w:val="clear" w:color="auto" w:fill="auto"/>
            <w:noWrap/>
            <w:vAlign w:val="bottom"/>
            <w:hideMark/>
          </w:tcPr>
          <w:p w14:paraId="114EF79A" w14:textId="77777777" w:rsidR="000066D5" w:rsidRPr="0032784C" w:rsidRDefault="000066D5" w:rsidP="003900E8">
            <w:pPr>
              <w:spacing w:after="0" w:line="240" w:lineRule="auto"/>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Cropping - Southern</w:t>
            </w:r>
          </w:p>
        </w:tc>
        <w:tc>
          <w:tcPr>
            <w:tcW w:w="1382" w:type="dxa"/>
            <w:tcBorders>
              <w:top w:val="nil"/>
              <w:left w:val="nil"/>
              <w:bottom w:val="nil"/>
              <w:right w:val="nil"/>
            </w:tcBorders>
            <w:shd w:val="clear" w:color="auto" w:fill="auto"/>
            <w:noWrap/>
            <w:vAlign w:val="bottom"/>
            <w:hideMark/>
          </w:tcPr>
          <w:p w14:paraId="1D7D94B5"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27.5</w:t>
            </w:r>
          </w:p>
        </w:tc>
        <w:tc>
          <w:tcPr>
            <w:tcW w:w="848" w:type="dxa"/>
            <w:tcBorders>
              <w:top w:val="nil"/>
              <w:left w:val="nil"/>
              <w:bottom w:val="nil"/>
              <w:right w:val="nil"/>
            </w:tcBorders>
            <w:shd w:val="clear" w:color="auto" w:fill="auto"/>
            <w:noWrap/>
            <w:vAlign w:val="bottom"/>
            <w:hideMark/>
          </w:tcPr>
          <w:p w14:paraId="75BE9B59"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+1.1</w:t>
            </w:r>
          </w:p>
        </w:tc>
        <w:tc>
          <w:tcPr>
            <w:tcW w:w="0" w:type="auto"/>
            <w:tcBorders>
              <w:top w:val="nil"/>
              <w:left w:val="nil"/>
              <w:bottom w:val="nil"/>
              <w:right w:val="nil"/>
            </w:tcBorders>
            <w:shd w:val="clear" w:color="auto" w:fill="auto"/>
            <w:noWrap/>
            <w:vAlign w:val="bottom"/>
            <w:hideMark/>
          </w:tcPr>
          <w:p w14:paraId="2C5A9CFE"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+0.4</w:t>
            </w:r>
          </w:p>
        </w:tc>
        <w:tc>
          <w:tcPr>
            <w:tcW w:w="0" w:type="auto"/>
            <w:tcBorders>
              <w:top w:val="nil"/>
              <w:left w:val="nil"/>
              <w:bottom w:val="nil"/>
              <w:right w:val="nil"/>
            </w:tcBorders>
            <w:shd w:val="clear" w:color="auto" w:fill="auto"/>
            <w:noWrap/>
            <w:vAlign w:val="bottom"/>
            <w:hideMark/>
          </w:tcPr>
          <w:p w14:paraId="2B459943"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+0.8</w:t>
            </w:r>
          </w:p>
        </w:tc>
        <w:tc>
          <w:tcPr>
            <w:tcW w:w="0" w:type="auto"/>
            <w:tcBorders>
              <w:top w:val="nil"/>
              <w:left w:val="nil"/>
              <w:bottom w:val="nil"/>
              <w:right w:val="nil"/>
            </w:tcBorders>
            <w:shd w:val="clear" w:color="auto" w:fill="auto"/>
            <w:noWrap/>
            <w:vAlign w:val="bottom"/>
            <w:hideMark/>
          </w:tcPr>
          <w:p w14:paraId="281562C7"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+1.3</w:t>
            </w:r>
          </w:p>
        </w:tc>
        <w:tc>
          <w:tcPr>
            <w:tcW w:w="0" w:type="auto"/>
            <w:tcBorders>
              <w:top w:val="nil"/>
              <w:left w:val="nil"/>
              <w:bottom w:val="nil"/>
              <w:right w:val="nil"/>
            </w:tcBorders>
            <w:shd w:val="clear" w:color="auto" w:fill="auto"/>
            <w:noWrap/>
            <w:vAlign w:val="bottom"/>
            <w:hideMark/>
          </w:tcPr>
          <w:p w14:paraId="577B320D"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+0.9</w:t>
            </w:r>
          </w:p>
        </w:tc>
        <w:tc>
          <w:tcPr>
            <w:tcW w:w="0" w:type="auto"/>
            <w:tcBorders>
              <w:top w:val="nil"/>
              <w:left w:val="nil"/>
              <w:bottom w:val="nil"/>
              <w:right w:val="nil"/>
            </w:tcBorders>
            <w:shd w:val="clear" w:color="auto" w:fill="auto"/>
            <w:noWrap/>
            <w:vAlign w:val="bottom"/>
            <w:hideMark/>
          </w:tcPr>
          <w:p w14:paraId="2C3BFAAF"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+1.4</w:t>
            </w:r>
          </w:p>
        </w:tc>
        <w:tc>
          <w:tcPr>
            <w:tcW w:w="0" w:type="auto"/>
            <w:tcBorders>
              <w:top w:val="nil"/>
              <w:left w:val="nil"/>
              <w:bottom w:val="nil"/>
              <w:right w:val="nil"/>
            </w:tcBorders>
            <w:shd w:val="clear" w:color="auto" w:fill="auto"/>
            <w:noWrap/>
            <w:vAlign w:val="bottom"/>
            <w:hideMark/>
          </w:tcPr>
          <w:p w14:paraId="140CDCE0"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+2.1</w:t>
            </w:r>
          </w:p>
        </w:tc>
      </w:tr>
      <w:tr w:rsidR="000066D5" w:rsidRPr="0032784C" w14:paraId="6A4DAA6E" w14:textId="77777777" w:rsidTr="000066D5">
        <w:trPr>
          <w:trHeight w:val="300"/>
        </w:trPr>
        <w:tc>
          <w:tcPr>
            <w:tcW w:w="0" w:type="auto"/>
            <w:tcBorders>
              <w:top w:val="nil"/>
              <w:left w:val="nil"/>
              <w:bottom w:val="nil"/>
              <w:right w:val="nil"/>
            </w:tcBorders>
            <w:shd w:val="clear" w:color="auto" w:fill="auto"/>
            <w:noWrap/>
            <w:vAlign w:val="bottom"/>
            <w:hideMark/>
          </w:tcPr>
          <w:p w14:paraId="3A0EC791" w14:textId="77777777" w:rsidR="000066D5" w:rsidRPr="0032784C" w:rsidRDefault="000066D5" w:rsidP="003900E8">
            <w:pPr>
              <w:spacing w:after="0" w:line="240" w:lineRule="auto"/>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Cropping - Western</w:t>
            </w:r>
          </w:p>
        </w:tc>
        <w:tc>
          <w:tcPr>
            <w:tcW w:w="1382" w:type="dxa"/>
            <w:tcBorders>
              <w:top w:val="nil"/>
              <w:left w:val="nil"/>
              <w:bottom w:val="nil"/>
              <w:right w:val="nil"/>
            </w:tcBorders>
            <w:shd w:val="clear" w:color="auto" w:fill="auto"/>
            <w:noWrap/>
            <w:vAlign w:val="bottom"/>
            <w:hideMark/>
          </w:tcPr>
          <w:p w14:paraId="640ACF8E"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29.8</w:t>
            </w:r>
          </w:p>
        </w:tc>
        <w:tc>
          <w:tcPr>
            <w:tcW w:w="848" w:type="dxa"/>
            <w:tcBorders>
              <w:top w:val="nil"/>
              <w:left w:val="nil"/>
              <w:bottom w:val="nil"/>
              <w:right w:val="nil"/>
            </w:tcBorders>
            <w:shd w:val="clear" w:color="auto" w:fill="auto"/>
            <w:noWrap/>
            <w:vAlign w:val="bottom"/>
            <w:hideMark/>
          </w:tcPr>
          <w:p w14:paraId="0DC9582D"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+0.6</w:t>
            </w:r>
          </w:p>
        </w:tc>
        <w:tc>
          <w:tcPr>
            <w:tcW w:w="0" w:type="auto"/>
            <w:tcBorders>
              <w:top w:val="nil"/>
              <w:left w:val="nil"/>
              <w:bottom w:val="nil"/>
              <w:right w:val="nil"/>
            </w:tcBorders>
            <w:shd w:val="clear" w:color="auto" w:fill="auto"/>
            <w:noWrap/>
            <w:vAlign w:val="bottom"/>
            <w:hideMark/>
          </w:tcPr>
          <w:p w14:paraId="004864CF"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+0.3</w:t>
            </w:r>
          </w:p>
        </w:tc>
        <w:tc>
          <w:tcPr>
            <w:tcW w:w="0" w:type="auto"/>
            <w:tcBorders>
              <w:top w:val="nil"/>
              <w:left w:val="nil"/>
              <w:bottom w:val="nil"/>
              <w:right w:val="nil"/>
            </w:tcBorders>
            <w:shd w:val="clear" w:color="auto" w:fill="auto"/>
            <w:noWrap/>
            <w:vAlign w:val="bottom"/>
            <w:hideMark/>
          </w:tcPr>
          <w:p w14:paraId="744FFDFC"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+0.9</w:t>
            </w:r>
          </w:p>
        </w:tc>
        <w:tc>
          <w:tcPr>
            <w:tcW w:w="0" w:type="auto"/>
            <w:tcBorders>
              <w:top w:val="nil"/>
              <w:left w:val="nil"/>
              <w:bottom w:val="nil"/>
              <w:right w:val="nil"/>
            </w:tcBorders>
            <w:shd w:val="clear" w:color="auto" w:fill="auto"/>
            <w:noWrap/>
            <w:vAlign w:val="bottom"/>
            <w:hideMark/>
          </w:tcPr>
          <w:p w14:paraId="3BCFB3DF"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+1.3</w:t>
            </w:r>
          </w:p>
        </w:tc>
        <w:tc>
          <w:tcPr>
            <w:tcW w:w="0" w:type="auto"/>
            <w:tcBorders>
              <w:top w:val="nil"/>
              <w:left w:val="nil"/>
              <w:bottom w:val="nil"/>
              <w:right w:val="nil"/>
            </w:tcBorders>
            <w:shd w:val="clear" w:color="auto" w:fill="auto"/>
            <w:noWrap/>
            <w:vAlign w:val="bottom"/>
            <w:hideMark/>
          </w:tcPr>
          <w:p w14:paraId="2A343586"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+1.0</w:t>
            </w:r>
          </w:p>
        </w:tc>
        <w:tc>
          <w:tcPr>
            <w:tcW w:w="0" w:type="auto"/>
            <w:tcBorders>
              <w:top w:val="nil"/>
              <w:left w:val="nil"/>
              <w:bottom w:val="nil"/>
              <w:right w:val="nil"/>
            </w:tcBorders>
            <w:shd w:val="clear" w:color="auto" w:fill="auto"/>
            <w:noWrap/>
            <w:vAlign w:val="bottom"/>
            <w:hideMark/>
          </w:tcPr>
          <w:p w14:paraId="2FF62268"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+1.5</w:t>
            </w:r>
          </w:p>
        </w:tc>
        <w:tc>
          <w:tcPr>
            <w:tcW w:w="0" w:type="auto"/>
            <w:tcBorders>
              <w:top w:val="nil"/>
              <w:left w:val="nil"/>
              <w:bottom w:val="nil"/>
              <w:right w:val="nil"/>
            </w:tcBorders>
            <w:shd w:val="clear" w:color="auto" w:fill="auto"/>
            <w:noWrap/>
            <w:vAlign w:val="bottom"/>
            <w:hideMark/>
          </w:tcPr>
          <w:p w14:paraId="1092C9A0"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+2.1</w:t>
            </w:r>
          </w:p>
        </w:tc>
      </w:tr>
      <w:tr w:rsidR="000066D5" w:rsidRPr="0032784C" w14:paraId="0AC6DDC3" w14:textId="77777777" w:rsidTr="000066D5">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40903DB7" w14:textId="77777777" w:rsidR="000066D5" w:rsidRPr="0032784C" w:rsidRDefault="000066D5" w:rsidP="003900E8">
            <w:pPr>
              <w:spacing w:after="0" w:line="240" w:lineRule="auto"/>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All farms</w:t>
            </w:r>
          </w:p>
        </w:tc>
        <w:tc>
          <w:tcPr>
            <w:tcW w:w="1382" w:type="dxa"/>
            <w:tcBorders>
              <w:top w:val="single" w:sz="4" w:space="0" w:color="auto"/>
              <w:left w:val="nil"/>
              <w:bottom w:val="single" w:sz="4" w:space="0" w:color="auto"/>
              <w:right w:val="nil"/>
            </w:tcBorders>
            <w:shd w:val="clear" w:color="auto" w:fill="auto"/>
            <w:noWrap/>
            <w:vAlign w:val="bottom"/>
            <w:hideMark/>
          </w:tcPr>
          <w:p w14:paraId="789C63B4"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28.2</w:t>
            </w:r>
          </w:p>
        </w:tc>
        <w:tc>
          <w:tcPr>
            <w:tcW w:w="848" w:type="dxa"/>
            <w:tcBorders>
              <w:top w:val="single" w:sz="4" w:space="0" w:color="auto"/>
              <w:left w:val="nil"/>
              <w:bottom w:val="single" w:sz="4" w:space="0" w:color="auto"/>
              <w:right w:val="nil"/>
            </w:tcBorders>
            <w:shd w:val="clear" w:color="auto" w:fill="auto"/>
            <w:noWrap/>
            <w:vAlign w:val="bottom"/>
            <w:hideMark/>
          </w:tcPr>
          <w:p w14:paraId="22A9E282"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+1.0</w:t>
            </w:r>
          </w:p>
        </w:tc>
        <w:tc>
          <w:tcPr>
            <w:tcW w:w="0" w:type="auto"/>
            <w:tcBorders>
              <w:top w:val="single" w:sz="4" w:space="0" w:color="auto"/>
              <w:left w:val="nil"/>
              <w:bottom w:val="single" w:sz="4" w:space="0" w:color="auto"/>
              <w:right w:val="nil"/>
            </w:tcBorders>
            <w:shd w:val="clear" w:color="auto" w:fill="auto"/>
            <w:noWrap/>
            <w:vAlign w:val="bottom"/>
            <w:hideMark/>
          </w:tcPr>
          <w:p w14:paraId="6A636147"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+0.5</w:t>
            </w:r>
          </w:p>
        </w:tc>
        <w:tc>
          <w:tcPr>
            <w:tcW w:w="0" w:type="auto"/>
            <w:tcBorders>
              <w:top w:val="single" w:sz="4" w:space="0" w:color="auto"/>
              <w:left w:val="nil"/>
              <w:bottom w:val="single" w:sz="4" w:space="0" w:color="auto"/>
              <w:right w:val="nil"/>
            </w:tcBorders>
            <w:shd w:val="clear" w:color="auto" w:fill="auto"/>
            <w:noWrap/>
            <w:vAlign w:val="bottom"/>
            <w:hideMark/>
          </w:tcPr>
          <w:p w14:paraId="0197C8A6"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+0.8</w:t>
            </w:r>
          </w:p>
        </w:tc>
        <w:tc>
          <w:tcPr>
            <w:tcW w:w="0" w:type="auto"/>
            <w:tcBorders>
              <w:top w:val="single" w:sz="4" w:space="0" w:color="auto"/>
              <w:left w:val="nil"/>
              <w:bottom w:val="single" w:sz="4" w:space="0" w:color="auto"/>
              <w:right w:val="nil"/>
            </w:tcBorders>
            <w:shd w:val="clear" w:color="auto" w:fill="auto"/>
            <w:noWrap/>
            <w:vAlign w:val="bottom"/>
            <w:hideMark/>
          </w:tcPr>
          <w:p w14:paraId="36F93257"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+1.2</w:t>
            </w:r>
          </w:p>
        </w:tc>
        <w:tc>
          <w:tcPr>
            <w:tcW w:w="0" w:type="auto"/>
            <w:tcBorders>
              <w:top w:val="single" w:sz="4" w:space="0" w:color="auto"/>
              <w:left w:val="nil"/>
              <w:bottom w:val="single" w:sz="4" w:space="0" w:color="auto"/>
              <w:right w:val="nil"/>
            </w:tcBorders>
            <w:shd w:val="clear" w:color="auto" w:fill="auto"/>
            <w:noWrap/>
            <w:vAlign w:val="bottom"/>
            <w:hideMark/>
          </w:tcPr>
          <w:p w14:paraId="110D09A1"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+1.3</w:t>
            </w:r>
          </w:p>
        </w:tc>
        <w:tc>
          <w:tcPr>
            <w:tcW w:w="0" w:type="auto"/>
            <w:tcBorders>
              <w:top w:val="single" w:sz="4" w:space="0" w:color="auto"/>
              <w:left w:val="nil"/>
              <w:bottom w:val="single" w:sz="4" w:space="0" w:color="auto"/>
              <w:right w:val="nil"/>
            </w:tcBorders>
            <w:shd w:val="clear" w:color="auto" w:fill="auto"/>
            <w:noWrap/>
            <w:vAlign w:val="bottom"/>
            <w:hideMark/>
          </w:tcPr>
          <w:p w14:paraId="3C371225"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+1.6</w:t>
            </w:r>
          </w:p>
        </w:tc>
        <w:tc>
          <w:tcPr>
            <w:tcW w:w="0" w:type="auto"/>
            <w:tcBorders>
              <w:top w:val="single" w:sz="4" w:space="0" w:color="auto"/>
              <w:left w:val="nil"/>
              <w:bottom w:val="single" w:sz="4" w:space="0" w:color="auto"/>
              <w:right w:val="nil"/>
            </w:tcBorders>
            <w:shd w:val="clear" w:color="auto" w:fill="auto"/>
            <w:noWrap/>
            <w:vAlign w:val="bottom"/>
            <w:hideMark/>
          </w:tcPr>
          <w:p w14:paraId="27BFF92C" w14:textId="77777777" w:rsidR="000066D5" w:rsidRPr="0032784C" w:rsidRDefault="000066D5" w:rsidP="003900E8">
            <w:pPr>
              <w:spacing w:after="0" w:line="240" w:lineRule="auto"/>
              <w:jc w:val="right"/>
              <w:rPr>
                <w:rFonts w:ascii="Calibri" w:eastAsia="Times New Roman" w:hAnsi="Calibri" w:cs="Times New Roman"/>
                <w:color w:val="000000"/>
                <w:lang w:eastAsia="en-AU"/>
              </w:rPr>
            </w:pPr>
            <w:r w:rsidRPr="0032784C">
              <w:rPr>
                <w:rFonts w:ascii="Calibri" w:eastAsia="Times New Roman" w:hAnsi="Calibri" w:cs="Times New Roman"/>
                <w:color w:val="000000"/>
                <w:lang w:eastAsia="en-AU"/>
              </w:rPr>
              <w:t>+2.0</w:t>
            </w:r>
          </w:p>
        </w:tc>
      </w:tr>
    </w:tbl>
    <w:p w14:paraId="3EFB7F85" w14:textId="77777777" w:rsidR="00FA082A" w:rsidRDefault="00FA082A"/>
    <w:p w14:paraId="7126D9AE" w14:textId="372935A1" w:rsidR="000066D5" w:rsidRDefault="000066D5" w:rsidP="000066D5">
      <w:pPr>
        <w:pStyle w:val="Heading2"/>
      </w:pPr>
      <w:bookmarkStart w:id="18" w:name="_Toc78443468"/>
      <w:r>
        <w:lastRenderedPageBreak/>
        <w:t>Results</w:t>
      </w:r>
      <w:bookmarkEnd w:id="18"/>
    </w:p>
    <w:p w14:paraId="691D343B" w14:textId="2EF3E6BE" w:rsidR="000066D5" w:rsidRDefault="000066D5" w:rsidP="000066D5">
      <w:r>
        <w:t>Simulated changes in farm profits are presented in Table 5</w:t>
      </w:r>
      <w:r w:rsidR="00B945D8">
        <w:t xml:space="preserve"> and </w:t>
      </w:r>
      <w:r>
        <w:t>Figure</w:t>
      </w:r>
      <w:r w:rsidR="00B945D8">
        <w:t>s</w:t>
      </w:r>
      <w:r>
        <w:t> 4, 5 and</w:t>
      </w:r>
      <w:r w:rsidR="00B945D8">
        <w:t xml:space="preserve"> </w:t>
      </w:r>
      <w:r>
        <w:t xml:space="preserve">6 (with </w:t>
      </w:r>
      <w:r w:rsidR="00252FD4">
        <w:t>further</w:t>
      </w:r>
      <w:r>
        <w:t xml:space="preserve"> results presented in Appendix A). </w:t>
      </w:r>
      <w:r w:rsidR="00B945D8">
        <w:t xml:space="preserve"> T</w:t>
      </w:r>
      <w:r>
        <w:t>hese tables and charts present averages of farm-scale estimates</w:t>
      </w:r>
      <w:r w:rsidR="00B945D8">
        <w:t>. Note that farm specific</w:t>
      </w:r>
      <w:r>
        <w:t xml:space="preserve"> results can vary considerably </w:t>
      </w:r>
      <w:r w:rsidR="00B945D8">
        <w:t>around these averages, even</w:t>
      </w:r>
      <w:r>
        <w:t xml:space="preserve"> for farm</w:t>
      </w:r>
      <w:r w:rsidR="00B945D8">
        <w:t>s</w:t>
      </w:r>
      <w:r>
        <w:t xml:space="preserve"> within a given </w:t>
      </w:r>
      <w:r w:rsidR="00B945D8">
        <w:t>location</w:t>
      </w:r>
      <w:r>
        <w:t xml:space="preserve"> or industry (particularly with respect to farm size, see Table 8).</w:t>
      </w:r>
    </w:p>
    <w:p w14:paraId="2069B0A0" w14:textId="694BA11B" w:rsidR="000066D5" w:rsidRDefault="000066D5" w:rsidP="000066D5">
      <w:r>
        <w:t xml:space="preserve">Under the </w:t>
      </w:r>
      <w:r>
        <w:rPr>
          <w:i/>
        </w:rPr>
        <w:t>Recent (2001 to 2020)</w:t>
      </w:r>
      <w:r>
        <w:t xml:space="preserve"> scenario simulated farm profits are 23% lower on average compared to the </w:t>
      </w:r>
      <w:r>
        <w:rPr>
          <w:i/>
        </w:rPr>
        <w:t>Historical (1950 to 2000)</w:t>
      </w:r>
      <w:r>
        <w:t xml:space="preserve"> period (Table 5). As documented in past studies (Hughes, Galeano, Hatfield-Dodds 2019) recent climate effects have been felt most strongly amongst cropping farms particularly in south-western and south-eastern Australia (Table 5, Figure 6).</w:t>
      </w:r>
    </w:p>
    <w:p w14:paraId="2D2F2DB6" w14:textId="3DC9C9E5" w:rsidR="000066D5" w:rsidRDefault="000066D5" w:rsidP="000066D5">
      <w:pPr>
        <w:pStyle w:val="Caption"/>
      </w:pPr>
      <w:bookmarkStart w:id="19" w:name="_Toc78442048"/>
      <w:r>
        <w:t xml:space="preserve">Table </w:t>
      </w:r>
      <w:r w:rsidR="00054876">
        <w:fldChar w:fldCharType="begin"/>
      </w:r>
      <w:r w:rsidR="00054876">
        <w:instrText xml:space="preserve"> SEQ Table \* ARABIC </w:instrText>
      </w:r>
      <w:r w:rsidR="00054876">
        <w:fldChar w:fldCharType="separate"/>
      </w:r>
      <w:r w:rsidR="00356746">
        <w:rPr>
          <w:noProof/>
        </w:rPr>
        <w:t>5</w:t>
      </w:r>
      <w:r w:rsidR="00054876">
        <w:rPr>
          <w:noProof/>
        </w:rPr>
        <w:fldChar w:fldCharType="end"/>
      </w:r>
      <w:r>
        <w:t xml:space="preserve"> </w:t>
      </w:r>
      <w:r w:rsidRPr="0005320C">
        <w:t xml:space="preserve">Percentage change in farm profits relative to </w:t>
      </w:r>
      <w:r w:rsidRPr="000066D5">
        <w:rPr>
          <w:i/>
          <w:iCs/>
        </w:rPr>
        <w:t>Historical (1950 to 2000)</w:t>
      </w:r>
      <w:bookmarkEnd w:id="19"/>
    </w:p>
    <w:tbl>
      <w:tblPr>
        <w:tblW w:w="0" w:type="auto"/>
        <w:tblLook w:val="04A0" w:firstRow="1" w:lastRow="0" w:firstColumn="1" w:lastColumn="0" w:noHBand="0" w:noVBand="1"/>
      </w:tblPr>
      <w:tblGrid>
        <w:gridCol w:w="2020"/>
        <w:gridCol w:w="1079"/>
        <w:gridCol w:w="848"/>
        <w:gridCol w:w="680"/>
        <w:gridCol w:w="739"/>
        <w:gridCol w:w="722"/>
        <w:gridCol w:w="694"/>
        <w:gridCol w:w="754"/>
        <w:gridCol w:w="693"/>
      </w:tblGrid>
      <w:tr w:rsidR="000066D5" w:rsidRPr="00C979A9" w14:paraId="28865E9D" w14:textId="77777777" w:rsidTr="003900E8">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78D9B423" w14:textId="77777777" w:rsidR="000066D5" w:rsidRPr="00C979A9" w:rsidRDefault="000066D5" w:rsidP="003900E8">
            <w:pPr>
              <w:spacing w:after="0" w:line="240" w:lineRule="auto"/>
              <w:jc w:val="center"/>
              <w:rPr>
                <w:rFonts w:ascii="Calibri" w:eastAsia="Times New Roman" w:hAnsi="Calibri" w:cs="Times New Roman"/>
                <w:b/>
                <w:bCs/>
                <w:color w:val="000000"/>
                <w:lang w:eastAsia="en-AU"/>
              </w:rPr>
            </w:pPr>
            <w:r w:rsidRPr="00C979A9">
              <w:rPr>
                <w:rFonts w:ascii="Calibri" w:eastAsia="Times New Roman" w:hAnsi="Calibri" w:cs="Times New Roman"/>
                <w:b/>
                <w:bCs/>
                <w:color w:val="000000"/>
                <w:lang w:eastAsia="en-AU"/>
              </w:rPr>
              <w:t>Industry group</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52E0A4B7" w14:textId="77777777" w:rsidR="000066D5" w:rsidRPr="00C979A9" w:rsidRDefault="000066D5" w:rsidP="003900E8">
            <w:pPr>
              <w:spacing w:after="0" w:line="240" w:lineRule="auto"/>
              <w:jc w:val="center"/>
              <w:rPr>
                <w:rFonts w:ascii="Calibri" w:eastAsia="Times New Roman" w:hAnsi="Calibri" w:cs="Times New Roman"/>
                <w:b/>
                <w:bCs/>
                <w:color w:val="000000"/>
                <w:lang w:eastAsia="en-AU"/>
              </w:rPr>
            </w:pPr>
            <w:r w:rsidRPr="00C979A9">
              <w:rPr>
                <w:rFonts w:ascii="Calibri" w:eastAsia="Times New Roman" w:hAnsi="Calibri" w:cs="Times New Roman"/>
                <w:b/>
                <w:bCs/>
                <w:color w:val="000000"/>
                <w:lang w:eastAsia="en-AU"/>
              </w:rPr>
              <w:t>Historical</w:t>
            </w:r>
            <w:r w:rsidRPr="00C979A9">
              <w:rPr>
                <w:rFonts w:ascii="Calibri" w:eastAsia="Times New Roman" w:hAnsi="Calibri" w:cs="Times New Roman"/>
                <w:b/>
                <w:bCs/>
                <w:color w:val="000000"/>
                <w:lang w:eastAsia="en-AU"/>
              </w:rPr>
              <w:br/>
              <w:t>($)</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0F1BE004" w14:textId="77777777" w:rsidR="000066D5" w:rsidRPr="00C979A9" w:rsidRDefault="000066D5" w:rsidP="003900E8">
            <w:pPr>
              <w:spacing w:after="0" w:line="240" w:lineRule="auto"/>
              <w:jc w:val="center"/>
              <w:rPr>
                <w:rFonts w:ascii="Calibri" w:eastAsia="Times New Roman" w:hAnsi="Calibri" w:cs="Times New Roman"/>
                <w:b/>
                <w:bCs/>
                <w:color w:val="000000"/>
                <w:lang w:eastAsia="en-AU"/>
              </w:rPr>
            </w:pPr>
            <w:r w:rsidRPr="00C979A9">
              <w:rPr>
                <w:rFonts w:ascii="Calibri" w:eastAsia="Times New Roman" w:hAnsi="Calibri" w:cs="Times New Roman"/>
                <w:b/>
                <w:bCs/>
                <w:color w:val="000000"/>
                <w:lang w:eastAsia="en-AU"/>
              </w:rPr>
              <w:t>Recent</w:t>
            </w:r>
          </w:p>
        </w:tc>
        <w:tc>
          <w:tcPr>
            <w:tcW w:w="0" w:type="auto"/>
            <w:gridSpan w:val="3"/>
            <w:tcBorders>
              <w:top w:val="single" w:sz="4" w:space="0" w:color="auto"/>
              <w:left w:val="nil"/>
              <w:bottom w:val="nil"/>
              <w:right w:val="nil"/>
            </w:tcBorders>
            <w:shd w:val="clear" w:color="auto" w:fill="auto"/>
            <w:noWrap/>
            <w:vAlign w:val="bottom"/>
            <w:hideMark/>
          </w:tcPr>
          <w:p w14:paraId="3B6DC3A2" w14:textId="77777777" w:rsidR="000066D5" w:rsidRPr="00C979A9" w:rsidRDefault="000066D5" w:rsidP="003900E8">
            <w:pPr>
              <w:spacing w:after="0" w:line="240" w:lineRule="auto"/>
              <w:jc w:val="center"/>
              <w:rPr>
                <w:rFonts w:ascii="Calibri" w:eastAsia="Times New Roman" w:hAnsi="Calibri" w:cs="Times New Roman"/>
                <w:b/>
                <w:bCs/>
                <w:color w:val="000000"/>
                <w:lang w:eastAsia="en-AU"/>
              </w:rPr>
            </w:pPr>
            <w:r w:rsidRPr="00C979A9">
              <w:rPr>
                <w:rFonts w:ascii="Calibri" w:eastAsia="Times New Roman" w:hAnsi="Calibri" w:cs="Times New Roman"/>
                <w:b/>
                <w:bCs/>
                <w:color w:val="000000"/>
                <w:lang w:eastAsia="en-AU"/>
              </w:rPr>
              <w:t>Future (RCP4.5 2050)</w:t>
            </w:r>
          </w:p>
        </w:tc>
        <w:tc>
          <w:tcPr>
            <w:tcW w:w="0" w:type="auto"/>
            <w:gridSpan w:val="3"/>
            <w:tcBorders>
              <w:top w:val="single" w:sz="4" w:space="0" w:color="auto"/>
              <w:left w:val="nil"/>
              <w:bottom w:val="nil"/>
              <w:right w:val="nil"/>
            </w:tcBorders>
            <w:shd w:val="clear" w:color="auto" w:fill="auto"/>
            <w:noWrap/>
            <w:vAlign w:val="bottom"/>
            <w:hideMark/>
          </w:tcPr>
          <w:p w14:paraId="7CF6F0F2" w14:textId="77777777" w:rsidR="000066D5" w:rsidRPr="00C979A9" w:rsidRDefault="000066D5" w:rsidP="003900E8">
            <w:pPr>
              <w:spacing w:after="0" w:line="240" w:lineRule="auto"/>
              <w:jc w:val="center"/>
              <w:rPr>
                <w:rFonts w:ascii="Calibri" w:eastAsia="Times New Roman" w:hAnsi="Calibri" w:cs="Times New Roman"/>
                <w:b/>
                <w:bCs/>
                <w:color w:val="000000"/>
                <w:lang w:eastAsia="en-AU"/>
              </w:rPr>
            </w:pPr>
            <w:r w:rsidRPr="00C979A9">
              <w:rPr>
                <w:rFonts w:ascii="Calibri" w:eastAsia="Times New Roman" w:hAnsi="Calibri" w:cs="Times New Roman"/>
                <w:b/>
                <w:bCs/>
                <w:color w:val="000000"/>
                <w:lang w:eastAsia="en-AU"/>
              </w:rPr>
              <w:t>Future (RCP8.5 2050)</w:t>
            </w:r>
          </w:p>
        </w:tc>
      </w:tr>
      <w:tr w:rsidR="000066D5" w:rsidRPr="00C979A9" w14:paraId="632F28DC" w14:textId="77777777" w:rsidTr="003900E8">
        <w:trPr>
          <w:trHeight w:val="300"/>
        </w:trPr>
        <w:tc>
          <w:tcPr>
            <w:tcW w:w="0" w:type="auto"/>
            <w:vMerge/>
            <w:tcBorders>
              <w:top w:val="single" w:sz="4" w:space="0" w:color="auto"/>
              <w:left w:val="nil"/>
              <w:bottom w:val="single" w:sz="4" w:space="0" w:color="000000"/>
              <w:right w:val="nil"/>
            </w:tcBorders>
            <w:vAlign w:val="center"/>
            <w:hideMark/>
          </w:tcPr>
          <w:p w14:paraId="45E879B0" w14:textId="77777777" w:rsidR="000066D5" w:rsidRPr="00C979A9" w:rsidRDefault="000066D5" w:rsidP="003900E8">
            <w:pPr>
              <w:spacing w:after="0" w:line="240" w:lineRule="auto"/>
              <w:rPr>
                <w:rFonts w:ascii="Calibri" w:eastAsia="Times New Roman" w:hAnsi="Calibri" w:cs="Times New Roman"/>
                <w:b/>
                <w:bCs/>
                <w:color w:val="000000"/>
                <w:lang w:eastAsia="en-AU"/>
              </w:rPr>
            </w:pPr>
          </w:p>
        </w:tc>
        <w:tc>
          <w:tcPr>
            <w:tcW w:w="0" w:type="auto"/>
            <w:vMerge/>
            <w:tcBorders>
              <w:top w:val="single" w:sz="4" w:space="0" w:color="auto"/>
              <w:left w:val="nil"/>
              <w:bottom w:val="single" w:sz="4" w:space="0" w:color="000000"/>
              <w:right w:val="nil"/>
            </w:tcBorders>
            <w:vAlign w:val="center"/>
            <w:hideMark/>
          </w:tcPr>
          <w:p w14:paraId="029127D0" w14:textId="77777777" w:rsidR="000066D5" w:rsidRPr="00C979A9" w:rsidRDefault="000066D5" w:rsidP="003900E8">
            <w:pPr>
              <w:spacing w:after="0" w:line="240" w:lineRule="auto"/>
              <w:rPr>
                <w:rFonts w:ascii="Calibri" w:eastAsia="Times New Roman" w:hAnsi="Calibri" w:cs="Times New Roman"/>
                <w:b/>
                <w:bCs/>
                <w:color w:val="000000"/>
                <w:lang w:eastAsia="en-AU"/>
              </w:rPr>
            </w:pPr>
          </w:p>
        </w:tc>
        <w:tc>
          <w:tcPr>
            <w:tcW w:w="0" w:type="auto"/>
            <w:vMerge/>
            <w:tcBorders>
              <w:top w:val="single" w:sz="4" w:space="0" w:color="auto"/>
              <w:left w:val="nil"/>
              <w:bottom w:val="single" w:sz="4" w:space="0" w:color="000000"/>
              <w:right w:val="nil"/>
            </w:tcBorders>
            <w:vAlign w:val="center"/>
            <w:hideMark/>
          </w:tcPr>
          <w:p w14:paraId="15B105FF" w14:textId="77777777" w:rsidR="000066D5" w:rsidRPr="00C979A9" w:rsidRDefault="000066D5" w:rsidP="003900E8">
            <w:pPr>
              <w:spacing w:after="0" w:line="240" w:lineRule="auto"/>
              <w:rPr>
                <w:rFonts w:ascii="Calibri" w:eastAsia="Times New Roman" w:hAnsi="Calibri" w:cs="Times New Roman"/>
                <w:b/>
                <w:bCs/>
                <w:color w:val="000000"/>
                <w:lang w:eastAsia="en-AU"/>
              </w:rPr>
            </w:pPr>
          </w:p>
        </w:tc>
        <w:tc>
          <w:tcPr>
            <w:tcW w:w="0" w:type="auto"/>
            <w:tcBorders>
              <w:top w:val="nil"/>
              <w:left w:val="nil"/>
              <w:bottom w:val="single" w:sz="4" w:space="0" w:color="auto"/>
              <w:right w:val="nil"/>
            </w:tcBorders>
            <w:shd w:val="clear" w:color="auto" w:fill="auto"/>
            <w:noWrap/>
            <w:vAlign w:val="center"/>
            <w:hideMark/>
          </w:tcPr>
          <w:p w14:paraId="433FBA4A" w14:textId="77777777" w:rsidR="000066D5" w:rsidRPr="00C979A9" w:rsidRDefault="000066D5" w:rsidP="003900E8">
            <w:pPr>
              <w:spacing w:after="0" w:line="240" w:lineRule="auto"/>
              <w:jc w:val="center"/>
              <w:rPr>
                <w:rFonts w:ascii="Calibri" w:eastAsia="Times New Roman" w:hAnsi="Calibri" w:cs="Times New Roman"/>
                <w:b/>
                <w:bCs/>
                <w:color w:val="000000"/>
                <w:lang w:eastAsia="en-AU"/>
              </w:rPr>
            </w:pPr>
            <w:r w:rsidRPr="00C979A9">
              <w:rPr>
                <w:rFonts w:ascii="Calibri" w:eastAsia="Times New Roman" w:hAnsi="Calibri" w:cs="Times New Roman"/>
                <w:b/>
                <w:bCs/>
                <w:color w:val="000000"/>
                <w:lang w:eastAsia="en-AU"/>
              </w:rPr>
              <w:t>min</w:t>
            </w:r>
          </w:p>
        </w:tc>
        <w:tc>
          <w:tcPr>
            <w:tcW w:w="0" w:type="auto"/>
            <w:tcBorders>
              <w:top w:val="nil"/>
              <w:left w:val="nil"/>
              <w:bottom w:val="single" w:sz="4" w:space="0" w:color="auto"/>
              <w:right w:val="nil"/>
            </w:tcBorders>
            <w:shd w:val="clear" w:color="auto" w:fill="auto"/>
            <w:noWrap/>
            <w:vAlign w:val="center"/>
            <w:hideMark/>
          </w:tcPr>
          <w:p w14:paraId="7EDA91A1" w14:textId="77777777" w:rsidR="000066D5" w:rsidRPr="00C979A9" w:rsidRDefault="000066D5" w:rsidP="003900E8">
            <w:pPr>
              <w:spacing w:after="0" w:line="240" w:lineRule="auto"/>
              <w:jc w:val="center"/>
              <w:rPr>
                <w:rFonts w:ascii="Calibri" w:eastAsia="Times New Roman" w:hAnsi="Calibri" w:cs="Times New Roman"/>
                <w:b/>
                <w:bCs/>
                <w:color w:val="000000"/>
                <w:lang w:eastAsia="en-AU"/>
              </w:rPr>
            </w:pPr>
            <w:r w:rsidRPr="00C979A9">
              <w:rPr>
                <w:rFonts w:ascii="Calibri" w:eastAsia="Times New Roman" w:hAnsi="Calibri" w:cs="Times New Roman"/>
                <w:b/>
                <w:bCs/>
                <w:color w:val="000000"/>
                <w:lang w:eastAsia="en-AU"/>
              </w:rPr>
              <w:t>mean</w:t>
            </w:r>
          </w:p>
        </w:tc>
        <w:tc>
          <w:tcPr>
            <w:tcW w:w="0" w:type="auto"/>
            <w:tcBorders>
              <w:top w:val="nil"/>
              <w:left w:val="nil"/>
              <w:bottom w:val="single" w:sz="4" w:space="0" w:color="auto"/>
              <w:right w:val="nil"/>
            </w:tcBorders>
            <w:shd w:val="clear" w:color="auto" w:fill="auto"/>
            <w:noWrap/>
            <w:vAlign w:val="center"/>
            <w:hideMark/>
          </w:tcPr>
          <w:p w14:paraId="2211CB25" w14:textId="77777777" w:rsidR="000066D5" w:rsidRPr="00C979A9" w:rsidRDefault="000066D5" w:rsidP="003900E8">
            <w:pPr>
              <w:spacing w:after="0" w:line="240" w:lineRule="auto"/>
              <w:jc w:val="center"/>
              <w:rPr>
                <w:rFonts w:ascii="Calibri" w:eastAsia="Times New Roman" w:hAnsi="Calibri" w:cs="Times New Roman"/>
                <w:b/>
                <w:bCs/>
                <w:color w:val="000000"/>
                <w:lang w:eastAsia="en-AU"/>
              </w:rPr>
            </w:pPr>
            <w:r w:rsidRPr="00C979A9">
              <w:rPr>
                <w:rFonts w:ascii="Calibri" w:eastAsia="Times New Roman" w:hAnsi="Calibri" w:cs="Times New Roman"/>
                <w:b/>
                <w:bCs/>
                <w:color w:val="000000"/>
                <w:lang w:eastAsia="en-AU"/>
              </w:rPr>
              <w:t>max</w:t>
            </w:r>
          </w:p>
        </w:tc>
        <w:tc>
          <w:tcPr>
            <w:tcW w:w="0" w:type="auto"/>
            <w:tcBorders>
              <w:top w:val="nil"/>
              <w:left w:val="nil"/>
              <w:bottom w:val="single" w:sz="4" w:space="0" w:color="auto"/>
              <w:right w:val="nil"/>
            </w:tcBorders>
            <w:shd w:val="clear" w:color="auto" w:fill="auto"/>
            <w:noWrap/>
            <w:vAlign w:val="center"/>
            <w:hideMark/>
          </w:tcPr>
          <w:p w14:paraId="1FAB1572" w14:textId="77777777" w:rsidR="000066D5" w:rsidRPr="00C979A9" w:rsidRDefault="000066D5" w:rsidP="003900E8">
            <w:pPr>
              <w:spacing w:after="0" w:line="240" w:lineRule="auto"/>
              <w:jc w:val="center"/>
              <w:rPr>
                <w:rFonts w:ascii="Calibri" w:eastAsia="Times New Roman" w:hAnsi="Calibri" w:cs="Times New Roman"/>
                <w:b/>
                <w:bCs/>
                <w:color w:val="000000"/>
                <w:lang w:eastAsia="en-AU"/>
              </w:rPr>
            </w:pPr>
            <w:r w:rsidRPr="00C979A9">
              <w:rPr>
                <w:rFonts w:ascii="Calibri" w:eastAsia="Times New Roman" w:hAnsi="Calibri" w:cs="Times New Roman"/>
                <w:b/>
                <w:bCs/>
                <w:color w:val="000000"/>
                <w:lang w:eastAsia="en-AU"/>
              </w:rPr>
              <w:t>min</w:t>
            </w:r>
          </w:p>
        </w:tc>
        <w:tc>
          <w:tcPr>
            <w:tcW w:w="0" w:type="auto"/>
            <w:tcBorders>
              <w:top w:val="nil"/>
              <w:left w:val="nil"/>
              <w:bottom w:val="single" w:sz="4" w:space="0" w:color="auto"/>
              <w:right w:val="nil"/>
            </w:tcBorders>
            <w:shd w:val="clear" w:color="auto" w:fill="auto"/>
            <w:noWrap/>
            <w:vAlign w:val="center"/>
            <w:hideMark/>
          </w:tcPr>
          <w:p w14:paraId="01628970" w14:textId="77777777" w:rsidR="000066D5" w:rsidRPr="00C979A9" w:rsidRDefault="000066D5" w:rsidP="003900E8">
            <w:pPr>
              <w:spacing w:after="0" w:line="240" w:lineRule="auto"/>
              <w:jc w:val="center"/>
              <w:rPr>
                <w:rFonts w:ascii="Calibri" w:eastAsia="Times New Roman" w:hAnsi="Calibri" w:cs="Times New Roman"/>
                <w:b/>
                <w:bCs/>
                <w:color w:val="000000"/>
                <w:lang w:eastAsia="en-AU"/>
              </w:rPr>
            </w:pPr>
            <w:r w:rsidRPr="00C979A9">
              <w:rPr>
                <w:rFonts w:ascii="Calibri" w:eastAsia="Times New Roman" w:hAnsi="Calibri" w:cs="Times New Roman"/>
                <w:b/>
                <w:bCs/>
                <w:color w:val="000000"/>
                <w:lang w:eastAsia="en-AU"/>
              </w:rPr>
              <w:t>mean</w:t>
            </w:r>
          </w:p>
        </w:tc>
        <w:tc>
          <w:tcPr>
            <w:tcW w:w="0" w:type="auto"/>
            <w:tcBorders>
              <w:top w:val="nil"/>
              <w:left w:val="nil"/>
              <w:bottom w:val="single" w:sz="4" w:space="0" w:color="auto"/>
              <w:right w:val="nil"/>
            </w:tcBorders>
            <w:shd w:val="clear" w:color="auto" w:fill="auto"/>
            <w:noWrap/>
            <w:vAlign w:val="center"/>
            <w:hideMark/>
          </w:tcPr>
          <w:p w14:paraId="3C3F4B0E" w14:textId="77777777" w:rsidR="000066D5" w:rsidRPr="00C979A9" w:rsidRDefault="000066D5" w:rsidP="003900E8">
            <w:pPr>
              <w:spacing w:after="0" w:line="240" w:lineRule="auto"/>
              <w:jc w:val="center"/>
              <w:rPr>
                <w:rFonts w:ascii="Calibri" w:eastAsia="Times New Roman" w:hAnsi="Calibri" w:cs="Times New Roman"/>
                <w:b/>
                <w:bCs/>
                <w:color w:val="000000"/>
                <w:lang w:eastAsia="en-AU"/>
              </w:rPr>
            </w:pPr>
            <w:r w:rsidRPr="00C979A9">
              <w:rPr>
                <w:rFonts w:ascii="Calibri" w:eastAsia="Times New Roman" w:hAnsi="Calibri" w:cs="Times New Roman"/>
                <w:b/>
                <w:bCs/>
                <w:color w:val="000000"/>
                <w:lang w:eastAsia="en-AU"/>
              </w:rPr>
              <w:t>max</w:t>
            </w:r>
          </w:p>
        </w:tc>
      </w:tr>
      <w:tr w:rsidR="000066D5" w:rsidRPr="00C979A9" w14:paraId="4E32DF0A" w14:textId="77777777" w:rsidTr="003900E8">
        <w:trPr>
          <w:trHeight w:val="300"/>
        </w:trPr>
        <w:tc>
          <w:tcPr>
            <w:tcW w:w="0" w:type="auto"/>
            <w:tcBorders>
              <w:top w:val="nil"/>
              <w:left w:val="nil"/>
              <w:bottom w:val="nil"/>
              <w:right w:val="nil"/>
            </w:tcBorders>
            <w:shd w:val="clear" w:color="auto" w:fill="auto"/>
            <w:noWrap/>
            <w:vAlign w:val="bottom"/>
            <w:hideMark/>
          </w:tcPr>
          <w:p w14:paraId="233F5DE2" w14:textId="77777777" w:rsidR="000066D5" w:rsidRPr="00C979A9" w:rsidRDefault="000066D5" w:rsidP="003900E8">
            <w:pPr>
              <w:spacing w:after="0" w:line="240" w:lineRule="auto"/>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Beef - Northern</w:t>
            </w:r>
          </w:p>
        </w:tc>
        <w:tc>
          <w:tcPr>
            <w:tcW w:w="0" w:type="auto"/>
            <w:tcBorders>
              <w:top w:val="nil"/>
              <w:left w:val="nil"/>
              <w:bottom w:val="nil"/>
              <w:right w:val="nil"/>
            </w:tcBorders>
            <w:shd w:val="clear" w:color="auto" w:fill="auto"/>
            <w:noWrap/>
            <w:vAlign w:val="bottom"/>
            <w:hideMark/>
          </w:tcPr>
          <w:p w14:paraId="51017866"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152,815</w:t>
            </w:r>
          </w:p>
        </w:tc>
        <w:tc>
          <w:tcPr>
            <w:tcW w:w="0" w:type="auto"/>
            <w:tcBorders>
              <w:top w:val="nil"/>
              <w:left w:val="nil"/>
              <w:bottom w:val="nil"/>
              <w:right w:val="nil"/>
            </w:tcBorders>
            <w:shd w:val="clear" w:color="auto" w:fill="auto"/>
            <w:noWrap/>
            <w:vAlign w:val="bottom"/>
            <w:hideMark/>
          </w:tcPr>
          <w:p w14:paraId="4074BDF7"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-3.1</w:t>
            </w:r>
          </w:p>
        </w:tc>
        <w:tc>
          <w:tcPr>
            <w:tcW w:w="0" w:type="auto"/>
            <w:tcBorders>
              <w:top w:val="nil"/>
              <w:left w:val="nil"/>
              <w:bottom w:val="nil"/>
              <w:right w:val="nil"/>
            </w:tcBorders>
            <w:shd w:val="clear" w:color="auto" w:fill="auto"/>
            <w:noWrap/>
            <w:vAlign w:val="bottom"/>
            <w:hideMark/>
          </w:tcPr>
          <w:p w14:paraId="59A88F8F"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-22.1</w:t>
            </w:r>
          </w:p>
        </w:tc>
        <w:tc>
          <w:tcPr>
            <w:tcW w:w="0" w:type="auto"/>
            <w:tcBorders>
              <w:top w:val="nil"/>
              <w:left w:val="nil"/>
              <w:bottom w:val="nil"/>
              <w:right w:val="nil"/>
            </w:tcBorders>
            <w:shd w:val="clear" w:color="auto" w:fill="auto"/>
            <w:noWrap/>
            <w:vAlign w:val="bottom"/>
            <w:hideMark/>
          </w:tcPr>
          <w:p w14:paraId="32985131"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-11.7</w:t>
            </w:r>
          </w:p>
        </w:tc>
        <w:tc>
          <w:tcPr>
            <w:tcW w:w="0" w:type="auto"/>
            <w:tcBorders>
              <w:top w:val="nil"/>
              <w:left w:val="nil"/>
              <w:bottom w:val="nil"/>
              <w:right w:val="nil"/>
            </w:tcBorders>
            <w:shd w:val="clear" w:color="auto" w:fill="auto"/>
            <w:noWrap/>
            <w:vAlign w:val="bottom"/>
            <w:hideMark/>
          </w:tcPr>
          <w:p w14:paraId="186FA264"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-3.0</w:t>
            </w:r>
          </w:p>
        </w:tc>
        <w:tc>
          <w:tcPr>
            <w:tcW w:w="0" w:type="auto"/>
            <w:tcBorders>
              <w:top w:val="nil"/>
              <w:left w:val="nil"/>
              <w:bottom w:val="nil"/>
              <w:right w:val="nil"/>
            </w:tcBorders>
            <w:shd w:val="clear" w:color="auto" w:fill="auto"/>
            <w:noWrap/>
            <w:vAlign w:val="bottom"/>
            <w:hideMark/>
          </w:tcPr>
          <w:p w14:paraId="0DB584C9"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-54.5</w:t>
            </w:r>
          </w:p>
        </w:tc>
        <w:tc>
          <w:tcPr>
            <w:tcW w:w="0" w:type="auto"/>
            <w:tcBorders>
              <w:top w:val="nil"/>
              <w:left w:val="nil"/>
              <w:bottom w:val="nil"/>
              <w:right w:val="nil"/>
            </w:tcBorders>
            <w:shd w:val="clear" w:color="auto" w:fill="auto"/>
            <w:noWrap/>
            <w:vAlign w:val="bottom"/>
            <w:hideMark/>
          </w:tcPr>
          <w:p w14:paraId="07B3DE2D"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-27.6</w:t>
            </w:r>
          </w:p>
        </w:tc>
        <w:tc>
          <w:tcPr>
            <w:tcW w:w="0" w:type="auto"/>
            <w:tcBorders>
              <w:top w:val="nil"/>
              <w:left w:val="nil"/>
              <w:bottom w:val="nil"/>
              <w:right w:val="nil"/>
            </w:tcBorders>
            <w:shd w:val="clear" w:color="auto" w:fill="auto"/>
            <w:noWrap/>
            <w:vAlign w:val="bottom"/>
            <w:hideMark/>
          </w:tcPr>
          <w:p w14:paraId="1A5F1EF2"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-16.3</w:t>
            </w:r>
          </w:p>
        </w:tc>
      </w:tr>
      <w:tr w:rsidR="000066D5" w:rsidRPr="00C979A9" w14:paraId="61FC7EC4" w14:textId="77777777" w:rsidTr="003900E8">
        <w:trPr>
          <w:trHeight w:val="300"/>
        </w:trPr>
        <w:tc>
          <w:tcPr>
            <w:tcW w:w="0" w:type="auto"/>
            <w:tcBorders>
              <w:top w:val="nil"/>
              <w:left w:val="nil"/>
              <w:bottom w:val="nil"/>
              <w:right w:val="nil"/>
            </w:tcBorders>
            <w:shd w:val="clear" w:color="auto" w:fill="auto"/>
            <w:noWrap/>
            <w:vAlign w:val="bottom"/>
            <w:hideMark/>
          </w:tcPr>
          <w:p w14:paraId="10A35428" w14:textId="77777777" w:rsidR="000066D5" w:rsidRPr="00C979A9" w:rsidRDefault="000066D5" w:rsidP="003900E8">
            <w:pPr>
              <w:spacing w:after="0" w:line="240" w:lineRule="auto"/>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Beef - Southern</w:t>
            </w:r>
          </w:p>
        </w:tc>
        <w:tc>
          <w:tcPr>
            <w:tcW w:w="0" w:type="auto"/>
            <w:tcBorders>
              <w:top w:val="nil"/>
              <w:left w:val="nil"/>
              <w:bottom w:val="nil"/>
              <w:right w:val="nil"/>
            </w:tcBorders>
            <w:shd w:val="clear" w:color="auto" w:fill="auto"/>
            <w:noWrap/>
            <w:vAlign w:val="bottom"/>
            <w:hideMark/>
          </w:tcPr>
          <w:p w14:paraId="64E04DFB"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20,968</w:t>
            </w:r>
          </w:p>
        </w:tc>
        <w:tc>
          <w:tcPr>
            <w:tcW w:w="0" w:type="auto"/>
            <w:tcBorders>
              <w:top w:val="nil"/>
              <w:left w:val="nil"/>
              <w:bottom w:val="nil"/>
              <w:right w:val="nil"/>
            </w:tcBorders>
            <w:shd w:val="clear" w:color="auto" w:fill="auto"/>
            <w:noWrap/>
            <w:vAlign w:val="bottom"/>
            <w:hideMark/>
          </w:tcPr>
          <w:p w14:paraId="0C1C9305"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-22.5</w:t>
            </w:r>
          </w:p>
        </w:tc>
        <w:tc>
          <w:tcPr>
            <w:tcW w:w="0" w:type="auto"/>
            <w:tcBorders>
              <w:top w:val="nil"/>
              <w:left w:val="nil"/>
              <w:bottom w:val="nil"/>
              <w:right w:val="nil"/>
            </w:tcBorders>
            <w:shd w:val="clear" w:color="auto" w:fill="auto"/>
            <w:noWrap/>
            <w:vAlign w:val="bottom"/>
            <w:hideMark/>
          </w:tcPr>
          <w:p w14:paraId="3F40CB75"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-26.6</w:t>
            </w:r>
          </w:p>
        </w:tc>
        <w:tc>
          <w:tcPr>
            <w:tcW w:w="0" w:type="auto"/>
            <w:tcBorders>
              <w:top w:val="nil"/>
              <w:left w:val="nil"/>
              <w:bottom w:val="nil"/>
              <w:right w:val="nil"/>
            </w:tcBorders>
            <w:shd w:val="clear" w:color="auto" w:fill="auto"/>
            <w:noWrap/>
            <w:vAlign w:val="bottom"/>
            <w:hideMark/>
          </w:tcPr>
          <w:p w14:paraId="33CA1A87"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+0.5</w:t>
            </w:r>
          </w:p>
        </w:tc>
        <w:tc>
          <w:tcPr>
            <w:tcW w:w="0" w:type="auto"/>
            <w:tcBorders>
              <w:top w:val="nil"/>
              <w:left w:val="nil"/>
              <w:bottom w:val="nil"/>
              <w:right w:val="nil"/>
            </w:tcBorders>
            <w:shd w:val="clear" w:color="auto" w:fill="auto"/>
            <w:noWrap/>
            <w:vAlign w:val="bottom"/>
            <w:hideMark/>
          </w:tcPr>
          <w:p w14:paraId="6B686A68"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+10.3</w:t>
            </w:r>
          </w:p>
        </w:tc>
        <w:tc>
          <w:tcPr>
            <w:tcW w:w="0" w:type="auto"/>
            <w:tcBorders>
              <w:top w:val="nil"/>
              <w:left w:val="nil"/>
              <w:bottom w:val="nil"/>
              <w:right w:val="nil"/>
            </w:tcBorders>
            <w:shd w:val="clear" w:color="auto" w:fill="auto"/>
            <w:noWrap/>
            <w:vAlign w:val="bottom"/>
            <w:hideMark/>
          </w:tcPr>
          <w:p w14:paraId="1FC70EEB"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-63.8</w:t>
            </w:r>
          </w:p>
        </w:tc>
        <w:tc>
          <w:tcPr>
            <w:tcW w:w="0" w:type="auto"/>
            <w:tcBorders>
              <w:top w:val="nil"/>
              <w:left w:val="nil"/>
              <w:bottom w:val="nil"/>
              <w:right w:val="nil"/>
            </w:tcBorders>
            <w:shd w:val="clear" w:color="auto" w:fill="auto"/>
            <w:noWrap/>
            <w:vAlign w:val="bottom"/>
            <w:hideMark/>
          </w:tcPr>
          <w:p w14:paraId="32942005"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-18.0</w:t>
            </w:r>
          </w:p>
        </w:tc>
        <w:tc>
          <w:tcPr>
            <w:tcW w:w="0" w:type="auto"/>
            <w:tcBorders>
              <w:top w:val="nil"/>
              <w:left w:val="nil"/>
              <w:bottom w:val="nil"/>
              <w:right w:val="nil"/>
            </w:tcBorders>
            <w:shd w:val="clear" w:color="auto" w:fill="auto"/>
            <w:noWrap/>
            <w:vAlign w:val="bottom"/>
            <w:hideMark/>
          </w:tcPr>
          <w:p w14:paraId="779D20B4"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-2.7</w:t>
            </w:r>
          </w:p>
        </w:tc>
      </w:tr>
      <w:tr w:rsidR="000066D5" w:rsidRPr="00C979A9" w14:paraId="7F5CA632" w14:textId="77777777" w:rsidTr="003900E8">
        <w:trPr>
          <w:trHeight w:val="300"/>
        </w:trPr>
        <w:tc>
          <w:tcPr>
            <w:tcW w:w="0" w:type="auto"/>
            <w:tcBorders>
              <w:top w:val="nil"/>
              <w:left w:val="nil"/>
              <w:bottom w:val="nil"/>
              <w:right w:val="nil"/>
            </w:tcBorders>
            <w:shd w:val="clear" w:color="auto" w:fill="auto"/>
            <w:noWrap/>
            <w:vAlign w:val="bottom"/>
            <w:hideMark/>
          </w:tcPr>
          <w:p w14:paraId="2E981C44" w14:textId="77777777" w:rsidR="000066D5" w:rsidRPr="00C979A9" w:rsidRDefault="000066D5" w:rsidP="003900E8">
            <w:pPr>
              <w:spacing w:after="0" w:line="240" w:lineRule="auto"/>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Sheep - Lamb</w:t>
            </w:r>
          </w:p>
        </w:tc>
        <w:tc>
          <w:tcPr>
            <w:tcW w:w="0" w:type="auto"/>
            <w:tcBorders>
              <w:top w:val="nil"/>
              <w:left w:val="nil"/>
              <w:bottom w:val="nil"/>
              <w:right w:val="nil"/>
            </w:tcBorders>
            <w:shd w:val="clear" w:color="auto" w:fill="auto"/>
            <w:noWrap/>
            <w:vAlign w:val="bottom"/>
            <w:hideMark/>
          </w:tcPr>
          <w:p w14:paraId="1C81283C"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108,234</w:t>
            </w:r>
          </w:p>
        </w:tc>
        <w:tc>
          <w:tcPr>
            <w:tcW w:w="0" w:type="auto"/>
            <w:tcBorders>
              <w:top w:val="nil"/>
              <w:left w:val="nil"/>
              <w:bottom w:val="nil"/>
              <w:right w:val="nil"/>
            </w:tcBorders>
            <w:shd w:val="clear" w:color="auto" w:fill="auto"/>
            <w:noWrap/>
            <w:vAlign w:val="bottom"/>
            <w:hideMark/>
          </w:tcPr>
          <w:p w14:paraId="21F13CDF"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-14.9</w:t>
            </w:r>
          </w:p>
        </w:tc>
        <w:tc>
          <w:tcPr>
            <w:tcW w:w="0" w:type="auto"/>
            <w:tcBorders>
              <w:top w:val="nil"/>
              <w:left w:val="nil"/>
              <w:bottom w:val="nil"/>
              <w:right w:val="nil"/>
            </w:tcBorders>
            <w:shd w:val="clear" w:color="auto" w:fill="auto"/>
            <w:noWrap/>
            <w:vAlign w:val="bottom"/>
            <w:hideMark/>
          </w:tcPr>
          <w:p w14:paraId="3EB8FDE5"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-16.6</w:t>
            </w:r>
          </w:p>
        </w:tc>
        <w:tc>
          <w:tcPr>
            <w:tcW w:w="0" w:type="auto"/>
            <w:tcBorders>
              <w:top w:val="nil"/>
              <w:left w:val="nil"/>
              <w:bottom w:val="nil"/>
              <w:right w:val="nil"/>
            </w:tcBorders>
            <w:shd w:val="clear" w:color="auto" w:fill="auto"/>
            <w:noWrap/>
            <w:vAlign w:val="bottom"/>
            <w:hideMark/>
          </w:tcPr>
          <w:p w14:paraId="59F10D96"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-5.8</w:t>
            </w:r>
          </w:p>
        </w:tc>
        <w:tc>
          <w:tcPr>
            <w:tcW w:w="0" w:type="auto"/>
            <w:tcBorders>
              <w:top w:val="nil"/>
              <w:left w:val="nil"/>
              <w:bottom w:val="nil"/>
              <w:right w:val="nil"/>
            </w:tcBorders>
            <w:shd w:val="clear" w:color="auto" w:fill="auto"/>
            <w:noWrap/>
            <w:vAlign w:val="bottom"/>
            <w:hideMark/>
          </w:tcPr>
          <w:p w14:paraId="0FA313B4"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-0.1</w:t>
            </w:r>
          </w:p>
        </w:tc>
        <w:tc>
          <w:tcPr>
            <w:tcW w:w="0" w:type="auto"/>
            <w:tcBorders>
              <w:top w:val="nil"/>
              <w:left w:val="nil"/>
              <w:bottom w:val="nil"/>
              <w:right w:val="nil"/>
            </w:tcBorders>
            <w:shd w:val="clear" w:color="auto" w:fill="auto"/>
            <w:noWrap/>
            <w:vAlign w:val="bottom"/>
            <w:hideMark/>
          </w:tcPr>
          <w:p w14:paraId="7E379C8E"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-31.6</w:t>
            </w:r>
          </w:p>
        </w:tc>
        <w:tc>
          <w:tcPr>
            <w:tcW w:w="0" w:type="auto"/>
            <w:tcBorders>
              <w:top w:val="nil"/>
              <w:left w:val="nil"/>
              <w:bottom w:val="nil"/>
              <w:right w:val="nil"/>
            </w:tcBorders>
            <w:shd w:val="clear" w:color="auto" w:fill="auto"/>
            <w:noWrap/>
            <w:vAlign w:val="bottom"/>
            <w:hideMark/>
          </w:tcPr>
          <w:p w14:paraId="367DEE52"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-12.9</w:t>
            </w:r>
          </w:p>
        </w:tc>
        <w:tc>
          <w:tcPr>
            <w:tcW w:w="0" w:type="auto"/>
            <w:tcBorders>
              <w:top w:val="nil"/>
              <w:left w:val="nil"/>
              <w:bottom w:val="nil"/>
              <w:right w:val="nil"/>
            </w:tcBorders>
            <w:shd w:val="clear" w:color="auto" w:fill="auto"/>
            <w:noWrap/>
            <w:vAlign w:val="bottom"/>
            <w:hideMark/>
          </w:tcPr>
          <w:p w14:paraId="182C87A6"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-5.6</w:t>
            </w:r>
          </w:p>
        </w:tc>
      </w:tr>
      <w:tr w:rsidR="000066D5" w:rsidRPr="00C979A9" w14:paraId="6C65DD9E" w14:textId="77777777" w:rsidTr="003900E8">
        <w:trPr>
          <w:trHeight w:val="300"/>
        </w:trPr>
        <w:tc>
          <w:tcPr>
            <w:tcW w:w="0" w:type="auto"/>
            <w:tcBorders>
              <w:top w:val="nil"/>
              <w:left w:val="nil"/>
              <w:bottom w:val="nil"/>
              <w:right w:val="nil"/>
            </w:tcBorders>
            <w:shd w:val="clear" w:color="auto" w:fill="auto"/>
            <w:noWrap/>
            <w:vAlign w:val="bottom"/>
            <w:hideMark/>
          </w:tcPr>
          <w:p w14:paraId="2060C387" w14:textId="77777777" w:rsidR="000066D5" w:rsidRPr="00C979A9" w:rsidRDefault="000066D5" w:rsidP="003900E8">
            <w:pPr>
              <w:spacing w:after="0" w:line="240" w:lineRule="auto"/>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Sheep - Mixed</w:t>
            </w:r>
          </w:p>
        </w:tc>
        <w:tc>
          <w:tcPr>
            <w:tcW w:w="0" w:type="auto"/>
            <w:tcBorders>
              <w:top w:val="nil"/>
              <w:left w:val="nil"/>
              <w:bottom w:val="nil"/>
              <w:right w:val="nil"/>
            </w:tcBorders>
            <w:shd w:val="clear" w:color="auto" w:fill="auto"/>
            <w:noWrap/>
            <w:vAlign w:val="bottom"/>
            <w:hideMark/>
          </w:tcPr>
          <w:p w14:paraId="3B39D328"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58,817</w:t>
            </w:r>
          </w:p>
        </w:tc>
        <w:tc>
          <w:tcPr>
            <w:tcW w:w="0" w:type="auto"/>
            <w:tcBorders>
              <w:top w:val="nil"/>
              <w:left w:val="nil"/>
              <w:bottom w:val="nil"/>
              <w:right w:val="nil"/>
            </w:tcBorders>
            <w:shd w:val="clear" w:color="auto" w:fill="auto"/>
            <w:noWrap/>
            <w:vAlign w:val="bottom"/>
            <w:hideMark/>
          </w:tcPr>
          <w:p w14:paraId="34667974"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-26.7</w:t>
            </w:r>
          </w:p>
        </w:tc>
        <w:tc>
          <w:tcPr>
            <w:tcW w:w="0" w:type="auto"/>
            <w:tcBorders>
              <w:top w:val="nil"/>
              <w:left w:val="nil"/>
              <w:bottom w:val="nil"/>
              <w:right w:val="nil"/>
            </w:tcBorders>
            <w:shd w:val="clear" w:color="auto" w:fill="auto"/>
            <w:noWrap/>
            <w:vAlign w:val="bottom"/>
            <w:hideMark/>
          </w:tcPr>
          <w:p w14:paraId="5A4E1B66"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-37.3</w:t>
            </w:r>
          </w:p>
        </w:tc>
        <w:tc>
          <w:tcPr>
            <w:tcW w:w="0" w:type="auto"/>
            <w:tcBorders>
              <w:top w:val="nil"/>
              <w:left w:val="nil"/>
              <w:bottom w:val="nil"/>
              <w:right w:val="nil"/>
            </w:tcBorders>
            <w:shd w:val="clear" w:color="auto" w:fill="auto"/>
            <w:noWrap/>
            <w:vAlign w:val="bottom"/>
            <w:hideMark/>
          </w:tcPr>
          <w:p w14:paraId="017E041B"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-13.2</w:t>
            </w:r>
          </w:p>
        </w:tc>
        <w:tc>
          <w:tcPr>
            <w:tcW w:w="0" w:type="auto"/>
            <w:tcBorders>
              <w:top w:val="nil"/>
              <w:left w:val="nil"/>
              <w:bottom w:val="nil"/>
              <w:right w:val="nil"/>
            </w:tcBorders>
            <w:shd w:val="clear" w:color="auto" w:fill="auto"/>
            <w:noWrap/>
            <w:vAlign w:val="bottom"/>
            <w:hideMark/>
          </w:tcPr>
          <w:p w14:paraId="5A703070"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-6.3</w:t>
            </w:r>
          </w:p>
        </w:tc>
        <w:tc>
          <w:tcPr>
            <w:tcW w:w="0" w:type="auto"/>
            <w:tcBorders>
              <w:top w:val="nil"/>
              <w:left w:val="nil"/>
              <w:bottom w:val="nil"/>
              <w:right w:val="nil"/>
            </w:tcBorders>
            <w:shd w:val="clear" w:color="auto" w:fill="auto"/>
            <w:noWrap/>
            <w:vAlign w:val="bottom"/>
            <w:hideMark/>
          </w:tcPr>
          <w:p w14:paraId="1CFF0E1C"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-66.3</w:t>
            </w:r>
          </w:p>
        </w:tc>
        <w:tc>
          <w:tcPr>
            <w:tcW w:w="0" w:type="auto"/>
            <w:tcBorders>
              <w:top w:val="nil"/>
              <w:left w:val="nil"/>
              <w:bottom w:val="nil"/>
              <w:right w:val="nil"/>
            </w:tcBorders>
            <w:shd w:val="clear" w:color="auto" w:fill="auto"/>
            <w:noWrap/>
            <w:vAlign w:val="bottom"/>
            <w:hideMark/>
          </w:tcPr>
          <w:p w14:paraId="7FCD09CE"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-28.1</w:t>
            </w:r>
          </w:p>
        </w:tc>
        <w:tc>
          <w:tcPr>
            <w:tcW w:w="0" w:type="auto"/>
            <w:tcBorders>
              <w:top w:val="nil"/>
              <w:left w:val="nil"/>
              <w:bottom w:val="nil"/>
              <w:right w:val="nil"/>
            </w:tcBorders>
            <w:shd w:val="clear" w:color="auto" w:fill="auto"/>
            <w:noWrap/>
            <w:vAlign w:val="bottom"/>
            <w:hideMark/>
          </w:tcPr>
          <w:p w14:paraId="77FE2888"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-15.9</w:t>
            </w:r>
          </w:p>
        </w:tc>
      </w:tr>
      <w:tr w:rsidR="000066D5" w:rsidRPr="00C979A9" w14:paraId="03F0411E" w14:textId="77777777" w:rsidTr="003900E8">
        <w:trPr>
          <w:trHeight w:val="300"/>
        </w:trPr>
        <w:tc>
          <w:tcPr>
            <w:tcW w:w="0" w:type="auto"/>
            <w:tcBorders>
              <w:top w:val="nil"/>
              <w:left w:val="nil"/>
              <w:bottom w:val="nil"/>
              <w:right w:val="nil"/>
            </w:tcBorders>
            <w:shd w:val="clear" w:color="auto" w:fill="auto"/>
            <w:noWrap/>
            <w:vAlign w:val="bottom"/>
            <w:hideMark/>
          </w:tcPr>
          <w:p w14:paraId="1AF3EC1D" w14:textId="77777777" w:rsidR="000066D5" w:rsidRPr="00C979A9" w:rsidRDefault="000066D5" w:rsidP="003900E8">
            <w:pPr>
              <w:spacing w:after="0" w:line="240" w:lineRule="auto"/>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Cropping - Northern</w:t>
            </w:r>
          </w:p>
        </w:tc>
        <w:tc>
          <w:tcPr>
            <w:tcW w:w="0" w:type="auto"/>
            <w:tcBorders>
              <w:top w:val="nil"/>
              <w:left w:val="nil"/>
              <w:bottom w:val="nil"/>
              <w:right w:val="nil"/>
            </w:tcBorders>
            <w:shd w:val="clear" w:color="auto" w:fill="auto"/>
            <w:noWrap/>
            <w:vAlign w:val="bottom"/>
            <w:hideMark/>
          </w:tcPr>
          <w:p w14:paraId="1AB5D5CD"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212,491</w:t>
            </w:r>
          </w:p>
        </w:tc>
        <w:tc>
          <w:tcPr>
            <w:tcW w:w="0" w:type="auto"/>
            <w:tcBorders>
              <w:top w:val="nil"/>
              <w:left w:val="nil"/>
              <w:bottom w:val="nil"/>
              <w:right w:val="nil"/>
            </w:tcBorders>
            <w:shd w:val="clear" w:color="auto" w:fill="auto"/>
            <w:noWrap/>
            <w:vAlign w:val="bottom"/>
            <w:hideMark/>
          </w:tcPr>
          <w:p w14:paraId="4CD7D4F7"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-36.2</w:t>
            </w:r>
          </w:p>
        </w:tc>
        <w:tc>
          <w:tcPr>
            <w:tcW w:w="0" w:type="auto"/>
            <w:tcBorders>
              <w:top w:val="nil"/>
              <w:left w:val="nil"/>
              <w:bottom w:val="nil"/>
              <w:right w:val="nil"/>
            </w:tcBorders>
            <w:shd w:val="clear" w:color="auto" w:fill="auto"/>
            <w:noWrap/>
            <w:vAlign w:val="bottom"/>
            <w:hideMark/>
          </w:tcPr>
          <w:p w14:paraId="0F11EA1D"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-23.7</w:t>
            </w:r>
          </w:p>
        </w:tc>
        <w:tc>
          <w:tcPr>
            <w:tcW w:w="0" w:type="auto"/>
            <w:tcBorders>
              <w:top w:val="nil"/>
              <w:left w:val="nil"/>
              <w:bottom w:val="nil"/>
              <w:right w:val="nil"/>
            </w:tcBorders>
            <w:shd w:val="clear" w:color="auto" w:fill="auto"/>
            <w:noWrap/>
            <w:vAlign w:val="bottom"/>
            <w:hideMark/>
          </w:tcPr>
          <w:p w14:paraId="3D4F20F8"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-9.8</w:t>
            </w:r>
          </w:p>
        </w:tc>
        <w:tc>
          <w:tcPr>
            <w:tcW w:w="0" w:type="auto"/>
            <w:tcBorders>
              <w:top w:val="nil"/>
              <w:left w:val="nil"/>
              <w:bottom w:val="nil"/>
              <w:right w:val="nil"/>
            </w:tcBorders>
            <w:shd w:val="clear" w:color="auto" w:fill="auto"/>
            <w:noWrap/>
            <w:vAlign w:val="bottom"/>
            <w:hideMark/>
          </w:tcPr>
          <w:p w14:paraId="1FB09A0B"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-3.6</w:t>
            </w:r>
          </w:p>
        </w:tc>
        <w:tc>
          <w:tcPr>
            <w:tcW w:w="0" w:type="auto"/>
            <w:tcBorders>
              <w:top w:val="nil"/>
              <w:left w:val="nil"/>
              <w:bottom w:val="nil"/>
              <w:right w:val="nil"/>
            </w:tcBorders>
            <w:shd w:val="clear" w:color="auto" w:fill="auto"/>
            <w:noWrap/>
            <w:vAlign w:val="bottom"/>
            <w:hideMark/>
          </w:tcPr>
          <w:p w14:paraId="55126A91"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-43.1</w:t>
            </w:r>
          </w:p>
        </w:tc>
        <w:tc>
          <w:tcPr>
            <w:tcW w:w="0" w:type="auto"/>
            <w:tcBorders>
              <w:top w:val="nil"/>
              <w:left w:val="nil"/>
              <w:bottom w:val="nil"/>
              <w:right w:val="nil"/>
            </w:tcBorders>
            <w:shd w:val="clear" w:color="auto" w:fill="auto"/>
            <w:noWrap/>
            <w:vAlign w:val="bottom"/>
            <w:hideMark/>
          </w:tcPr>
          <w:p w14:paraId="3E8F1CF6"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-20.1</w:t>
            </w:r>
          </w:p>
        </w:tc>
        <w:tc>
          <w:tcPr>
            <w:tcW w:w="0" w:type="auto"/>
            <w:tcBorders>
              <w:top w:val="nil"/>
              <w:left w:val="nil"/>
              <w:bottom w:val="nil"/>
              <w:right w:val="nil"/>
            </w:tcBorders>
            <w:shd w:val="clear" w:color="auto" w:fill="auto"/>
            <w:noWrap/>
            <w:vAlign w:val="bottom"/>
            <w:hideMark/>
          </w:tcPr>
          <w:p w14:paraId="1356CC82"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-4.8</w:t>
            </w:r>
          </w:p>
        </w:tc>
      </w:tr>
      <w:tr w:rsidR="000066D5" w:rsidRPr="00C979A9" w14:paraId="7696E880" w14:textId="77777777" w:rsidTr="003900E8">
        <w:trPr>
          <w:trHeight w:val="300"/>
        </w:trPr>
        <w:tc>
          <w:tcPr>
            <w:tcW w:w="0" w:type="auto"/>
            <w:tcBorders>
              <w:top w:val="nil"/>
              <w:left w:val="nil"/>
              <w:bottom w:val="nil"/>
              <w:right w:val="nil"/>
            </w:tcBorders>
            <w:shd w:val="clear" w:color="auto" w:fill="auto"/>
            <w:noWrap/>
            <w:vAlign w:val="bottom"/>
            <w:hideMark/>
          </w:tcPr>
          <w:p w14:paraId="32FEBD9E" w14:textId="77777777" w:rsidR="000066D5" w:rsidRPr="00C979A9" w:rsidRDefault="000066D5" w:rsidP="003900E8">
            <w:pPr>
              <w:spacing w:after="0" w:line="240" w:lineRule="auto"/>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Cropping - Southern</w:t>
            </w:r>
          </w:p>
        </w:tc>
        <w:tc>
          <w:tcPr>
            <w:tcW w:w="0" w:type="auto"/>
            <w:tcBorders>
              <w:top w:val="nil"/>
              <w:left w:val="nil"/>
              <w:bottom w:val="nil"/>
              <w:right w:val="nil"/>
            </w:tcBorders>
            <w:shd w:val="clear" w:color="auto" w:fill="auto"/>
            <w:noWrap/>
            <w:vAlign w:val="bottom"/>
            <w:hideMark/>
          </w:tcPr>
          <w:p w14:paraId="71BD2632"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179,423</w:t>
            </w:r>
          </w:p>
        </w:tc>
        <w:tc>
          <w:tcPr>
            <w:tcW w:w="0" w:type="auto"/>
            <w:tcBorders>
              <w:top w:val="nil"/>
              <w:left w:val="nil"/>
              <w:bottom w:val="nil"/>
              <w:right w:val="nil"/>
            </w:tcBorders>
            <w:shd w:val="clear" w:color="auto" w:fill="auto"/>
            <w:noWrap/>
            <w:vAlign w:val="bottom"/>
            <w:hideMark/>
          </w:tcPr>
          <w:p w14:paraId="006F372A"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-21.7</w:t>
            </w:r>
          </w:p>
        </w:tc>
        <w:tc>
          <w:tcPr>
            <w:tcW w:w="0" w:type="auto"/>
            <w:tcBorders>
              <w:top w:val="nil"/>
              <w:left w:val="nil"/>
              <w:bottom w:val="nil"/>
              <w:right w:val="nil"/>
            </w:tcBorders>
            <w:shd w:val="clear" w:color="auto" w:fill="auto"/>
            <w:noWrap/>
            <w:vAlign w:val="bottom"/>
            <w:hideMark/>
          </w:tcPr>
          <w:p w14:paraId="45A4086B"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-27.7</w:t>
            </w:r>
          </w:p>
        </w:tc>
        <w:tc>
          <w:tcPr>
            <w:tcW w:w="0" w:type="auto"/>
            <w:tcBorders>
              <w:top w:val="nil"/>
              <w:left w:val="nil"/>
              <w:bottom w:val="nil"/>
              <w:right w:val="nil"/>
            </w:tcBorders>
            <w:shd w:val="clear" w:color="auto" w:fill="auto"/>
            <w:noWrap/>
            <w:vAlign w:val="bottom"/>
            <w:hideMark/>
          </w:tcPr>
          <w:p w14:paraId="40E3D99F"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-3.3</w:t>
            </w:r>
          </w:p>
        </w:tc>
        <w:tc>
          <w:tcPr>
            <w:tcW w:w="0" w:type="auto"/>
            <w:tcBorders>
              <w:top w:val="nil"/>
              <w:left w:val="nil"/>
              <w:bottom w:val="nil"/>
              <w:right w:val="nil"/>
            </w:tcBorders>
            <w:shd w:val="clear" w:color="auto" w:fill="auto"/>
            <w:noWrap/>
            <w:vAlign w:val="bottom"/>
            <w:hideMark/>
          </w:tcPr>
          <w:p w14:paraId="00208B85"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+11.5</w:t>
            </w:r>
          </w:p>
        </w:tc>
        <w:tc>
          <w:tcPr>
            <w:tcW w:w="0" w:type="auto"/>
            <w:tcBorders>
              <w:top w:val="nil"/>
              <w:left w:val="nil"/>
              <w:bottom w:val="nil"/>
              <w:right w:val="nil"/>
            </w:tcBorders>
            <w:shd w:val="clear" w:color="auto" w:fill="auto"/>
            <w:noWrap/>
            <w:vAlign w:val="bottom"/>
            <w:hideMark/>
          </w:tcPr>
          <w:p w14:paraId="7B953039"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-30.8</w:t>
            </w:r>
          </w:p>
        </w:tc>
        <w:tc>
          <w:tcPr>
            <w:tcW w:w="0" w:type="auto"/>
            <w:tcBorders>
              <w:top w:val="nil"/>
              <w:left w:val="nil"/>
              <w:bottom w:val="nil"/>
              <w:right w:val="nil"/>
            </w:tcBorders>
            <w:shd w:val="clear" w:color="auto" w:fill="auto"/>
            <w:noWrap/>
            <w:vAlign w:val="bottom"/>
            <w:hideMark/>
          </w:tcPr>
          <w:p w14:paraId="256802C8"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-8.5</w:t>
            </w:r>
          </w:p>
        </w:tc>
        <w:tc>
          <w:tcPr>
            <w:tcW w:w="0" w:type="auto"/>
            <w:tcBorders>
              <w:top w:val="nil"/>
              <w:left w:val="nil"/>
              <w:bottom w:val="nil"/>
              <w:right w:val="nil"/>
            </w:tcBorders>
            <w:shd w:val="clear" w:color="auto" w:fill="auto"/>
            <w:noWrap/>
            <w:vAlign w:val="bottom"/>
            <w:hideMark/>
          </w:tcPr>
          <w:p w14:paraId="223F6F20"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+4.1</w:t>
            </w:r>
          </w:p>
        </w:tc>
      </w:tr>
      <w:tr w:rsidR="000066D5" w:rsidRPr="00C979A9" w14:paraId="60B40022" w14:textId="77777777" w:rsidTr="003900E8">
        <w:trPr>
          <w:trHeight w:val="300"/>
        </w:trPr>
        <w:tc>
          <w:tcPr>
            <w:tcW w:w="0" w:type="auto"/>
            <w:tcBorders>
              <w:top w:val="nil"/>
              <w:left w:val="nil"/>
              <w:bottom w:val="nil"/>
              <w:right w:val="nil"/>
            </w:tcBorders>
            <w:shd w:val="clear" w:color="auto" w:fill="auto"/>
            <w:noWrap/>
            <w:vAlign w:val="bottom"/>
            <w:hideMark/>
          </w:tcPr>
          <w:p w14:paraId="16627A74" w14:textId="77777777" w:rsidR="000066D5" w:rsidRPr="00C979A9" w:rsidRDefault="000066D5" w:rsidP="003900E8">
            <w:pPr>
              <w:spacing w:after="0" w:line="240" w:lineRule="auto"/>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Cropping - Western</w:t>
            </w:r>
          </w:p>
        </w:tc>
        <w:tc>
          <w:tcPr>
            <w:tcW w:w="0" w:type="auto"/>
            <w:tcBorders>
              <w:top w:val="nil"/>
              <w:left w:val="nil"/>
              <w:bottom w:val="nil"/>
              <w:right w:val="nil"/>
            </w:tcBorders>
            <w:shd w:val="clear" w:color="auto" w:fill="auto"/>
            <w:noWrap/>
            <w:vAlign w:val="bottom"/>
            <w:hideMark/>
          </w:tcPr>
          <w:p w14:paraId="5B0062AB"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437,227</w:t>
            </w:r>
          </w:p>
        </w:tc>
        <w:tc>
          <w:tcPr>
            <w:tcW w:w="0" w:type="auto"/>
            <w:tcBorders>
              <w:top w:val="nil"/>
              <w:left w:val="nil"/>
              <w:bottom w:val="nil"/>
              <w:right w:val="nil"/>
            </w:tcBorders>
            <w:shd w:val="clear" w:color="auto" w:fill="auto"/>
            <w:noWrap/>
            <w:vAlign w:val="bottom"/>
            <w:hideMark/>
          </w:tcPr>
          <w:p w14:paraId="38D6329B"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-26.8</w:t>
            </w:r>
          </w:p>
        </w:tc>
        <w:tc>
          <w:tcPr>
            <w:tcW w:w="0" w:type="auto"/>
            <w:tcBorders>
              <w:top w:val="nil"/>
              <w:left w:val="nil"/>
              <w:bottom w:val="nil"/>
              <w:right w:val="nil"/>
            </w:tcBorders>
            <w:shd w:val="clear" w:color="auto" w:fill="auto"/>
            <w:noWrap/>
            <w:vAlign w:val="bottom"/>
            <w:hideMark/>
          </w:tcPr>
          <w:p w14:paraId="0C604126"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-55.9</w:t>
            </w:r>
          </w:p>
        </w:tc>
        <w:tc>
          <w:tcPr>
            <w:tcW w:w="0" w:type="auto"/>
            <w:tcBorders>
              <w:top w:val="nil"/>
              <w:left w:val="nil"/>
              <w:bottom w:val="nil"/>
              <w:right w:val="nil"/>
            </w:tcBorders>
            <w:shd w:val="clear" w:color="auto" w:fill="auto"/>
            <w:noWrap/>
            <w:vAlign w:val="bottom"/>
            <w:hideMark/>
          </w:tcPr>
          <w:p w14:paraId="63B0044D"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-31.6</w:t>
            </w:r>
          </w:p>
        </w:tc>
        <w:tc>
          <w:tcPr>
            <w:tcW w:w="0" w:type="auto"/>
            <w:tcBorders>
              <w:top w:val="nil"/>
              <w:left w:val="nil"/>
              <w:bottom w:val="nil"/>
              <w:right w:val="nil"/>
            </w:tcBorders>
            <w:shd w:val="clear" w:color="auto" w:fill="auto"/>
            <w:noWrap/>
            <w:vAlign w:val="bottom"/>
            <w:hideMark/>
          </w:tcPr>
          <w:p w14:paraId="72A1F255"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-5.1</w:t>
            </w:r>
          </w:p>
        </w:tc>
        <w:tc>
          <w:tcPr>
            <w:tcW w:w="0" w:type="auto"/>
            <w:tcBorders>
              <w:top w:val="nil"/>
              <w:left w:val="nil"/>
              <w:bottom w:val="nil"/>
              <w:right w:val="nil"/>
            </w:tcBorders>
            <w:shd w:val="clear" w:color="auto" w:fill="auto"/>
            <w:noWrap/>
            <w:vAlign w:val="bottom"/>
            <w:hideMark/>
          </w:tcPr>
          <w:p w14:paraId="49DAAA74"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-68.1</w:t>
            </w:r>
          </w:p>
        </w:tc>
        <w:tc>
          <w:tcPr>
            <w:tcW w:w="0" w:type="auto"/>
            <w:tcBorders>
              <w:top w:val="nil"/>
              <w:left w:val="nil"/>
              <w:bottom w:val="nil"/>
              <w:right w:val="nil"/>
            </w:tcBorders>
            <w:shd w:val="clear" w:color="auto" w:fill="auto"/>
            <w:noWrap/>
            <w:vAlign w:val="bottom"/>
            <w:hideMark/>
          </w:tcPr>
          <w:p w14:paraId="64C9FC7B"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-50.5</w:t>
            </w:r>
          </w:p>
        </w:tc>
        <w:tc>
          <w:tcPr>
            <w:tcW w:w="0" w:type="auto"/>
            <w:tcBorders>
              <w:top w:val="nil"/>
              <w:left w:val="nil"/>
              <w:bottom w:val="nil"/>
              <w:right w:val="nil"/>
            </w:tcBorders>
            <w:shd w:val="clear" w:color="auto" w:fill="auto"/>
            <w:noWrap/>
            <w:vAlign w:val="bottom"/>
            <w:hideMark/>
          </w:tcPr>
          <w:p w14:paraId="33E7DA71"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-7.3</w:t>
            </w:r>
          </w:p>
        </w:tc>
      </w:tr>
      <w:tr w:rsidR="000066D5" w:rsidRPr="00C979A9" w14:paraId="38F8E461" w14:textId="77777777" w:rsidTr="003900E8">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74760572" w14:textId="77777777" w:rsidR="000066D5" w:rsidRPr="00C979A9" w:rsidRDefault="000066D5" w:rsidP="003900E8">
            <w:pPr>
              <w:spacing w:after="0" w:line="240" w:lineRule="auto"/>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All farms</w:t>
            </w:r>
          </w:p>
        </w:tc>
        <w:tc>
          <w:tcPr>
            <w:tcW w:w="0" w:type="auto"/>
            <w:tcBorders>
              <w:top w:val="single" w:sz="4" w:space="0" w:color="auto"/>
              <w:left w:val="nil"/>
              <w:bottom w:val="single" w:sz="4" w:space="0" w:color="auto"/>
              <w:right w:val="nil"/>
            </w:tcBorders>
            <w:shd w:val="clear" w:color="auto" w:fill="auto"/>
            <w:noWrap/>
            <w:vAlign w:val="bottom"/>
            <w:hideMark/>
          </w:tcPr>
          <w:p w14:paraId="6EBBD23C"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129,187</w:t>
            </w:r>
          </w:p>
        </w:tc>
        <w:tc>
          <w:tcPr>
            <w:tcW w:w="0" w:type="auto"/>
            <w:tcBorders>
              <w:top w:val="single" w:sz="4" w:space="0" w:color="auto"/>
              <w:left w:val="nil"/>
              <w:bottom w:val="single" w:sz="4" w:space="0" w:color="auto"/>
              <w:right w:val="nil"/>
            </w:tcBorders>
            <w:shd w:val="clear" w:color="auto" w:fill="auto"/>
            <w:noWrap/>
            <w:vAlign w:val="bottom"/>
            <w:hideMark/>
          </w:tcPr>
          <w:p w14:paraId="367D3053"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-22.6</w:t>
            </w:r>
          </w:p>
        </w:tc>
        <w:tc>
          <w:tcPr>
            <w:tcW w:w="0" w:type="auto"/>
            <w:tcBorders>
              <w:top w:val="single" w:sz="4" w:space="0" w:color="auto"/>
              <w:left w:val="nil"/>
              <w:bottom w:val="single" w:sz="4" w:space="0" w:color="auto"/>
              <w:right w:val="nil"/>
            </w:tcBorders>
            <w:shd w:val="clear" w:color="auto" w:fill="auto"/>
            <w:noWrap/>
            <w:vAlign w:val="bottom"/>
            <w:hideMark/>
          </w:tcPr>
          <w:p w14:paraId="7BB3A29C"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-31.9</w:t>
            </w:r>
          </w:p>
        </w:tc>
        <w:tc>
          <w:tcPr>
            <w:tcW w:w="0" w:type="auto"/>
            <w:tcBorders>
              <w:top w:val="single" w:sz="4" w:space="0" w:color="auto"/>
              <w:left w:val="nil"/>
              <w:bottom w:val="single" w:sz="4" w:space="0" w:color="auto"/>
              <w:right w:val="nil"/>
            </w:tcBorders>
            <w:shd w:val="clear" w:color="auto" w:fill="auto"/>
            <w:noWrap/>
            <w:vAlign w:val="bottom"/>
            <w:hideMark/>
          </w:tcPr>
          <w:p w14:paraId="35723F4C"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-13.1</w:t>
            </w:r>
          </w:p>
        </w:tc>
        <w:tc>
          <w:tcPr>
            <w:tcW w:w="0" w:type="auto"/>
            <w:tcBorders>
              <w:top w:val="single" w:sz="4" w:space="0" w:color="auto"/>
              <w:left w:val="nil"/>
              <w:bottom w:val="single" w:sz="4" w:space="0" w:color="auto"/>
              <w:right w:val="nil"/>
            </w:tcBorders>
            <w:shd w:val="clear" w:color="auto" w:fill="auto"/>
            <w:noWrap/>
            <w:vAlign w:val="bottom"/>
            <w:hideMark/>
          </w:tcPr>
          <w:p w14:paraId="7AF30D90"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-2.0</w:t>
            </w:r>
          </w:p>
        </w:tc>
        <w:tc>
          <w:tcPr>
            <w:tcW w:w="0" w:type="auto"/>
            <w:tcBorders>
              <w:top w:val="single" w:sz="4" w:space="0" w:color="auto"/>
              <w:left w:val="nil"/>
              <w:bottom w:val="single" w:sz="4" w:space="0" w:color="auto"/>
              <w:right w:val="nil"/>
            </w:tcBorders>
            <w:shd w:val="clear" w:color="auto" w:fill="auto"/>
            <w:noWrap/>
            <w:vAlign w:val="bottom"/>
            <w:hideMark/>
          </w:tcPr>
          <w:p w14:paraId="595C4E0A"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-49.9</w:t>
            </w:r>
          </w:p>
        </w:tc>
        <w:tc>
          <w:tcPr>
            <w:tcW w:w="0" w:type="auto"/>
            <w:tcBorders>
              <w:top w:val="single" w:sz="4" w:space="0" w:color="auto"/>
              <w:left w:val="nil"/>
              <w:bottom w:val="single" w:sz="4" w:space="0" w:color="auto"/>
              <w:right w:val="nil"/>
            </w:tcBorders>
            <w:shd w:val="clear" w:color="auto" w:fill="auto"/>
            <w:noWrap/>
            <w:vAlign w:val="bottom"/>
            <w:hideMark/>
          </w:tcPr>
          <w:p w14:paraId="452AB1DF"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-25.6</w:t>
            </w:r>
          </w:p>
        </w:tc>
        <w:tc>
          <w:tcPr>
            <w:tcW w:w="0" w:type="auto"/>
            <w:tcBorders>
              <w:top w:val="single" w:sz="4" w:space="0" w:color="auto"/>
              <w:left w:val="nil"/>
              <w:bottom w:val="single" w:sz="4" w:space="0" w:color="auto"/>
              <w:right w:val="nil"/>
            </w:tcBorders>
            <w:shd w:val="clear" w:color="auto" w:fill="auto"/>
            <w:noWrap/>
            <w:vAlign w:val="bottom"/>
            <w:hideMark/>
          </w:tcPr>
          <w:p w14:paraId="11F6827E" w14:textId="77777777" w:rsidR="000066D5" w:rsidRPr="00C979A9" w:rsidRDefault="000066D5" w:rsidP="003900E8">
            <w:pPr>
              <w:spacing w:after="0" w:line="240" w:lineRule="auto"/>
              <w:jc w:val="right"/>
              <w:rPr>
                <w:rFonts w:ascii="Calibri" w:eastAsia="Times New Roman" w:hAnsi="Calibri" w:cs="Times New Roman"/>
                <w:color w:val="000000"/>
                <w:lang w:eastAsia="en-AU"/>
              </w:rPr>
            </w:pPr>
            <w:r w:rsidRPr="00C979A9">
              <w:rPr>
                <w:rFonts w:ascii="Calibri" w:eastAsia="Times New Roman" w:hAnsi="Calibri" w:cs="Times New Roman"/>
                <w:color w:val="000000"/>
                <w:lang w:eastAsia="en-AU"/>
              </w:rPr>
              <w:t>-10.7</w:t>
            </w:r>
          </w:p>
        </w:tc>
      </w:tr>
    </w:tbl>
    <w:p w14:paraId="4D3AF030" w14:textId="77777777" w:rsidR="000066D5" w:rsidRPr="000066D5" w:rsidRDefault="000066D5" w:rsidP="000066D5">
      <w:pPr>
        <w:rPr>
          <w:lang w:eastAsia="ja-JP"/>
        </w:rPr>
      </w:pPr>
    </w:p>
    <w:p w14:paraId="41D673B3" w14:textId="022FCF72" w:rsidR="000066D5" w:rsidRDefault="000066D5" w:rsidP="000066D5">
      <w:pPr>
        <w:pStyle w:val="Caption"/>
      </w:pPr>
      <w:bookmarkStart w:id="20" w:name="_Toc78441977"/>
      <w:r>
        <w:lastRenderedPageBreak/>
        <w:t xml:space="preserve">Figure </w:t>
      </w:r>
      <w:r w:rsidR="00054876">
        <w:fldChar w:fldCharType="begin"/>
      </w:r>
      <w:r w:rsidR="00054876">
        <w:instrText xml:space="preserve"> SEQ Figure \* ARABIC </w:instrText>
      </w:r>
      <w:r w:rsidR="00054876">
        <w:fldChar w:fldCharType="separate"/>
      </w:r>
      <w:r w:rsidR="003975DD">
        <w:rPr>
          <w:noProof/>
        </w:rPr>
        <w:t>4</w:t>
      </w:r>
      <w:r w:rsidR="00054876">
        <w:rPr>
          <w:noProof/>
        </w:rPr>
        <w:fldChar w:fldCharType="end"/>
      </w:r>
      <w:r>
        <w:t xml:space="preserve"> </w:t>
      </w:r>
      <w:r w:rsidRPr="000C62FA">
        <w:t xml:space="preserve">Percentage change in farm profits under the </w:t>
      </w:r>
      <w:r w:rsidRPr="000066D5">
        <w:rPr>
          <w:i/>
          <w:iCs/>
        </w:rPr>
        <w:t>Future (RCP4.5</w:t>
      </w:r>
      <w:r w:rsidR="00B945D8">
        <w:rPr>
          <w:i/>
          <w:iCs/>
        </w:rPr>
        <w:t xml:space="preserve"> 2050</w:t>
      </w:r>
      <w:r w:rsidRPr="000066D5">
        <w:rPr>
          <w:i/>
          <w:iCs/>
        </w:rPr>
        <w:t>)</w:t>
      </w:r>
      <w:r w:rsidRPr="000C62FA">
        <w:t xml:space="preserve"> scenario, relative to </w:t>
      </w:r>
      <w:r w:rsidRPr="000066D5">
        <w:rPr>
          <w:i/>
          <w:iCs/>
        </w:rPr>
        <w:t>Historical (1950 to 2000)</w:t>
      </w:r>
      <w:bookmarkEnd w:id="20"/>
    </w:p>
    <w:p w14:paraId="32F6C573" w14:textId="3B4E6E34" w:rsidR="00FA082A" w:rsidRDefault="000066D5">
      <w:r>
        <w:rPr>
          <w:noProof/>
          <w:lang w:eastAsia="en-AU"/>
        </w:rPr>
        <w:drawing>
          <wp:inline distT="0" distB="0" distL="0" distR="0" wp14:anchorId="4AE69A94" wp14:editId="0BC509DE">
            <wp:extent cx="5227200" cy="7329600"/>
            <wp:effectExtent l="0" t="0" r="0" b="0"/>
            <wp:docPr id="12" name="Picture" descr="Figure 4: Percentage change in farm profits under the Future 2050 (RCP4.5) scenario, relative to Historical (1950 to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J:/ProductivityAndWaterAndSocial/Water/_Projects/2019-03_farm_micro_sim_model/share/articles/climate_change/tables/cc45.png"/>
                    <pic:cNvPicPr>
                      <a:picLocks noChangeAspect="1" noChangeArrowheads="1"/>
                    </pic:cNvPicPr>
                  </pic:nvPicPr>
                  <pic:blipFill rotWithShape="1">
                    <a:blip r:embed="rId33"/>
                    <a:srcRect r="2752" b="4029"/>
                    <a:stretch/>
                  </pic:blipFill>
                  <pic:spPr bwMode="auto">
                    <a:xfrm>
                      <a:off x="0" y="0"/>
                      <a:ext cx="5227200" cy="7329600"/>
                    </a:xfrm>
                    <a:prstGeom prst="rect">
                      <a:avLst/>
                    </a:prstGeom>
                    <a:noFill/>
                    <a:ln>
                      <a:noFill/>
                    </a:ln>
                    <a:extLst>
                      <a:ext uri="{53640926-AAD7-44D8-BBD7-CCE9431645EC}">
                        <a14:shadowObscured xmlns:a14="http://schemas.microsoft.com/office/drawing/2010/main"/>
                      </a:ext>
                    </a:extLst>
                  </pic:spPr>
                </pic:pic>
              </a:graphicData>
            </a:graphic>
          </wp:inline>
        </w:drawing>
      </w:r>
    </w:p>
    <w:p w14:paraId="19E0F3CA" w14:textId="2682069E" w:rsidR="003975DD" w:rsidRDefault="003975DD" w:rsidP="003975DD">
      <w:pPr>
        <w:rPr>
          <w:sz w:val="18"/>
          <w:szCs w:val="18"/>
        </w:rPr>
      </w:pPr>
      <w:r w:rsidRPr="00357958">
        <w:rPr>
          <w:sz w:val="18"/>
          <w:szCs w:val="18"/>
        </w:rPr>
        <w:t>Notes: Map</w:t>
      </w:r>
      <w:r w:rsidR="00B945D8">
        <w:rPr>
          <w:sz w:val="18"/>
          <w:szCs w:val="18"/>
        </w:rPr>
        <w:t>s</w:t>
      </w:r>
      <w:r w:rsidRPr="00357958">
        <w:rPr>
          <w:sz w:val="18"/>
          <w:szCs w:val="18"/>
        </w:rPr>
        <w:t xml:space="preserve"> are generated by interpolating farm-level percentage changes, calculated using a Symmetric Mean Absolute Percentage Error (SMAPE) metric.</w:t>
      </w:r>
    </w:p>
    <w:p w14:paraId="4B160788" w14:textId="48F49DC0" w:rsidR="003975DD" w:rsidRDefault="003975DD">
      <w:pPr>
        <w:spacing w:after="0" w:line="240" w:lineRule="auto"/>
      </w:pPr>
      <w:r>
        <w:br w:type="page"/>
      </w:r>
    </w:p>
    <w:p w14:paraId="5AB72C94" w14:textId="7E579B1F" w:rsidR="003975DD" w:rsidRDefault="003975DD" w:rsidP="003975DD">
      <w:pPr>
        <w:pStyle w:val="Caption"/>
        <w:jc w:val="both"/>
      </w:pPr>
      <w:bookmarkStart w:id="21" w:name="_Toc78441978"/>
      <w:bookmarkStart w:id="22" w:name="fig:cc_rcp85"/>
      <w:r>
        <w:lastRenderedPageBreak/>
        <w:t xml:space="preserve">Figure </w:t>
      </w:r>
      <w:r w:rsidR="00054876">
        <w:fldChar w:fldCharType="begin"/>
      </w:r>
      <w:r w:rsidR="00054876">
        <w:instrText xml:space="preserve"> SEQ Figure \* ARABIC </w:instrText>
      </w:r>
      <w:r w:rsidR="00054876">
        <w:fldChar w:fldCharType="separate"/>
      </w:r>
      <w:r>
        <w:rPr>
          <w:noProof/>
        </w:rPr>
        <w:t>5</w:t>
      </w:r>
      <w:r w:rsidR="00054876">
        <w:rPr>
          <w:noProof/>
        </w:rPr>
        <w:fldChar w:fldCharType="end"/>
      </w:r>
      <w:r>
        <w:t xml:space="preserve"> </w:t>
      </w:r>
      <w:r w:rsidRPr="007A6AD9">
        <w:t xml:space="preserve">Percentage change in farm profits under the </w:t>
      </w:r>
      <w:r w:rsidRPr="003975DD">
        <w:rPr>
          <w:i/>
          <w:iCs/>
        </w:rPr>
        <w:t>Future (RCP8.5</w:t>
      </w:r>
      <w:r w:rsidR="00B945D8">
        <w:rPr>
          <w:i/>
          <w:iCs/>
        </w:rPr>
        <w:t xml:space="preserve"> 2050</w:t>
      </w:r>
      <w:r w:rsidRPr="003975DD">
        <w:rPr>
          <w:i/>
          <w:iCs/>
        </w:rPr>
        <w:t>)</w:t>
      </w:r>
      <w:r w:rsidRPr="007A6AD9">
        <w:t xml:space="preserve"> scenario, relative to </w:t>
      </w:r>
      <w:r w:rsidRPr="003975DD">
        <w:rPr>
          <w:i/>
          <w:iCs/>
        </w:rPr>
        <w:t>Historical (1950 to 2000)</w:t>
      </w:r>
      <w:bookmarkEnd w:id="21"/>
    </w:p>
    <w:p w14:paraId="58358FF8" w14:textId="4FB90539" w:rsidR="003975DD" w:rsidRDefault="003975DD">
      <w:r>
        <w:rPr>
          <w:noProof/>
          <w:lang w:eastAsia="en-AU"/>
        </w:rPr>
        <w:drawing>
          <wp:inline distT="0" distB="0" distL="0" distR="0" wp14:anchorId="080A4369" wp14:editId="0CC8D59C">
            <wp:extent cx="5277600" cy="7369200"/>
            <wp:effectExtent l="0" t="0" r="0" b="0"/>
            <wp:docPr id="14" name="Picture" descr="Figure 5: Percentage change in farm profits under the Future 2050 (RCP8.5) scenario, relative to Historical (1950 to 2000)"/>
            <wp:cNvGraphicFramePr/>
            <a:graphic xmlns:a="http://schemas.openxmlformats.org/drawingml/2006/main">
              <a:graphicData uri="http://schemas.openxmlformats.org/drawingml/2006/picture">
                <pic:pic xmlns:pic="http://schemas.openxmlformats.org/drawingml/2006/picture">
                  <pic:nvPicPr>
                    <pic:cNvPr id="0" name="Picture" descr="J:/ProductivityAndWaterAndSocial/Water/_Projects/2019-03_farm_micro_sim_model/share/articles/climate_change/tables/cc85.png"/>
                    <pic:cNvPicPr>
                      <a:picLocks noChangeAspect="1" noChangeArrowheads="1"/>
                    </pic:cNvPicPr>
                  </pic:nvPicPr>
                  <pic:blipFill rotWithShape="1">
                    <a:blip r:embed="rId34"/>
                    <a:srcRect r="2435" b="3653"/>
                    <a:stretch/>
                  </pic:blipFill>
                  <pic:spPr bwMode="auto">
                    <a:xfrm>
                      <a:off x="0" y="0"/>
                      <a:ext cx="5277600" cy="7369200"/>
                    </a:xfrm>
                    <a:prstGeom prst="rect">
                      <a:avLst/>
                    </a:prstGeom>
                    <a:noFill/>
                    <a:ln>
                      <a:noFill/>
                    </a:ln>
                    <a:extLst>
                      <a:ext uri="{53640926-AAD7-44D8-BBD7-CCE9431645EC}">
                        <a14:shadowObscured xmlns:a14="http://schemas.microsoft.com/office/drawing/2010/main"/>
                      </a:ext>
                    </a:extLst>
                  </pic:spPr>
                </pic:pic>
              </a:graphicData>
            </a:graphic>
          </wp:inline>
        </w:drawing>
      </w:r>
      <w:bookmarkEnd w:id="22"/>
    </w:p>
    <w:p w14:paraId="4672A212" w14:textId="1A22E600" w:rsidR="003975DD" w:rsidRDefault="003975DD" w:rsidP="003975DD">
      <w:pPr>
        <w:rPr>
          <w:sz w:val="18"/>
          <w:szCs w:val="18"/>
        </w:rPr>
      </w:pPr>
      <w:r w:rsidRPr="00357958">
        <w:rPr>
          <w:sz w:val="18"/>
          <w:szCs w:val="18"/>
        </w:rPr>
        <w:t>Notes: Map</w:t>
      </w:r>
      <w:r w:rsidR="00B945D8">
        <w:rPr>
          <w:sz w:val="18"/>
          <w:szCs w:val="18"/>
        </w:rPr>
        <w:t>s</w:t>
      </w:r>
      <w:r w:rsidRPr="00357958">
        <w:rPr>
          <w:sz w:val="18"/>
          <w:szCs w:val="18"/>
        </w:rPr>
        <w:t xml:space="preserve"> are generated by interpolating farm-level percentage changes, calculated using a Symmetric Mean Absolute Percentage Error (SMAPE) metric.</w:t>
      </w:r>
    </w:p>
    <w:p w14:paraId="19A0BCAB" w14:textId="77777777" w:rsidR="003975DD" w:rsidRDefault="003975DD"/>
    <w:p w14:paraId="658038EF" w14:textId="77777777" w:rsidR="003975DD" w:rsidRDefault="003975DD"/>
    <w:p w14:paraId="603FF0E7" w14:textId="099336E9" w:rsidR="003975DD" w:rsidRDefault="003975DD" w:rsidP="003975DD">
      <w:pPr>
        <w:pStyle w:val="Caption"/>
      </w:pPr>
      <w:bookmarkStart w:id="23" w:name="_Toc78441979"/>
      <w:bookmarkStart w:id="24" w:name="fig:cc_historical"/>
      <w:r>
        <w:lastRenderedPageBreak/>
        <w:t xml:space="preserve">Figure </w:t>
      </w:r>
      <w:r w:rsidR="00054876">
        <w:fldChar w:fldCharType="begin"/>
      </w:r>
      <w:r w:rsidR="00054876">
        <w:instrText xml:space="preserve"> SEQ Figure \* ARABIC </w:instrText>
      </w:r>
      <w:r w:rsidR="00054876">
        <w:fldChar w:fldCharType="separate"/>
      </w:r>
      <w:r>
        <w:rPr>
          <w:noProof/>
        </w:rPr>
        <w:t>6</w:t>
      </w:r>
      <w:r w:rsidR="00054876">
        <w:rPr>
          <w:noProof/>
        </w:rPr>
        <w:fldChar w:fldCharType="end"/>
      </w:r>
      <w:r>
        <w:t xml:space="preserve"> </w:t>
      </w:r>
      <w:r w:rsidRPr="00344C0C">
        <w:t xml:space="preserve">Percentage change in farm profits under the </w:t>
      </w:r>
      <w:r w:rsidRPr="003975DD">
        <w:rPr>
          <w:i/>
          <w:iCs/>
        </w:rPr>
        <w:t>Recent (2001 to 2020)</w:t>
      </w:r>
      <w:r w:rsidRPr="00344C0C">
        <w:t xml:space="preserve"> scenario, relative to </w:t>
      </w:r>
      <w:r w:rsidRPr="003975DD">
        <w:rPr>
          <w:i/>
          <w:iCs/>
        </w:rPr>
        <w:t>Historical (1950 to 2000)</w:t>
      </w:r>
      <w:bookmarkEnd w:id="23"/>
    </w:p>
    <w:p w14:paraId="59759585" w14:textId="6587D42B" w:rsidR="003975DD" w:rsidRDefault="003975DD">
      <w:r>
        <w:rPr>
          <w:noProof/>
          <w:lang w:eastAsia="en-AU"/>
        </w:rPr>
        <w:drawing>
          <wp:inline distT="0" distB="0" distL="0" distR="0" wp14:anchorId="26E36651" wp14:editId="7CD8EC17">
            <wp:extent cx="4277360" cy="4023360"/>
            <wp:effectExtent l="0" t="0" r="0" b="0"/>
            <wp:docPr id="15" name="Picture" descr="Figure 6: Percentage change in farm profits under the Recent (2001 to 2020) scenario, relative to Historical (1950 to 2000)"/>
            <wp:cNvGraphicFramePr/>
            <a:graphic xmlns:a="http://schemas.openxmlformats.org/drawingml/2006/main">
              <a:graphicData uri="http://schemas.openxmlformats.org/drawingml/2006/picture">
                <pic:pic xmlns:pic="http://schemas.openxmlformats.org/drawingml/2006/picture">
                  <pic:nvPicPr>
                    <pic:cNvPr id="0" name="Picture" descr="J:/ProductivityAndWaterAndSocial/Water/_Projects/2019-03_farm_micro_sim_model/share/articles/climate_change/tables/ccrecent.png"/>
                    <pic:cNvPicPr>
                      <a:picLocks noChangeAspect="1" noChangeArrowheads="1"/>
                    </pic:cNvPicPr>
                  </pic:nvPicPr>
                  <pic:blipFill>
                    <a:blip r:embed="rId35"/>
                    <a:stretch>
                      <a:fillRect/>
                    </a:stretch>
                  </pic:blipFill>
                  <pic:spPr bwMode="auto">
                    <a:xfrm>
                      <a:off x="0" y="0"/>
                      <a:ext cx="4277720" cy="4023699"/>
                    </a:xfrm>
                    <a:prstGeom prst="rect">
                      <a:avLst/>
                    </a:prstGeom>
                    <a:noFill/>
                    <a:ln w="9525">
                      <a:noFill/>
                      <a:headEnd/>
                      <a:tailEnd/>
                    </a:ln>
                  </pic:spPr>
                </pic:pic>
              </a:graphicData>
            </a:graphic>
          </wp:inline>
        </w:drawing>
      </w:r>
      <w:bookmarkEnd w:id="24"/>
    </w:p>
    <w:p w14:paraId="75741CFB" w14:textId="203AF514" w:rsidR="003975DD" w:rsidRPr="00357958" w:rsidRDefault="003975DD" w:rsidP="003975DD">
      <w:pPr>
        <w:rPr>
          <w:sz w:val="18"/>
          <w:szCs w:val="18"/>
        </w:rPr>
      </w:pPr>
      <w:r w:rsidRPr="00357958">
        <w:rPr>
          <w:sz w:val="18"/>
          <w:szCs w:val="18"/>
        </w:rPr>
        <w:t>Notes: Map generated by interpolating farm-level percentage changes, calculated using a Symmetric Mean Absolute Percentage Error (SMAPE) metric.</w:t>
      </w:r>
    </w:p>
    <w:p w14:paraId="0E1EA122" w14:textId="6C4410BA" w:rsidR="003975DD" w:rsidRDefault="003975DD" w:rsidP="003975DD">
      <w:r>
        <w:t xml:space="preserve">Climate projections for 2050 show a wide range of outcomes across the 6 included GCMs. Simulated changes in average farm profits under the </w:t>
      </w:r>
      <w:r>
        <w:rPr>
          <w:i/>
        </w:rPr>
        <w:t>Future (RCP4.5</w:t>
      </w:r>
      <w:r w:rsidR="00B945D8">
        <w:rPr>
          <w:i/>
        </w:rPr>
        <w:t xml:space="preserve"> 2050</w:t>
      </w:r>
      <w:r>
        <w:rPr>
          <w:i/>
        </w:rPr>
        <w:t>)</w:t>
      </w:r>
      <w:r>
        <w:t xml:space="preserve"> scenario range from -31.9% to -2.0%, while </w:t>
      </w:r>
      <w:r>
        <w:rPr>
          <w:i/>
        </w:rPr>
        <w:t>RCP8.5</w:t>
      </w:r>
      <w:r>
        <w:t xml:space="preserve"> ranges from -49.9% to -10.7% (Table 5).</w:t>
      </w:r>
    </w:p>
    <w:p w14:paraId="481853B2" w14:textId="77777777" w:rsidR="003975DD" w:rsidRDefault="003975DD" w:rsidP="003975DD">
      <w:r>
        <w:t xml:space="preserve">Western cropping farms show the largest mean reductions in average farm profits under the future scenarios (-55.9% to -5.1% under </w:t>
      </w:r>
      <w:r>
        <w:rPr>
          <w:i/>
        </w:rPr>
        <w:t>RCP4.5</w:t>
      </w:r>
      <w:r>
        <w:t xml:space="preserve"> and -68.1% to -7.3% under </w:t>
      </w:r>
      <w:r>
        <w:rPr>
          <w:i/>
        </w:rPr>
        <w:t>RCP8.5</w:t>
      </w:r>
      <w:r>
        <w:t>). This mainly reflects projected declines in winter growing season rainfall in this region and the resulting effects on crop yields (Table 9) and revenue (Table 6).</w:t>
      </w:r>
    </w:p>
    <w:p w14:paraId="684FA2F0" w14:textId="27109B71" w:rsidR="003975DD" w:rsidRDefault="003975DD" w:rsidP="003975DD">
      <w:r>
        <w:t xml:space="preserve">Beef farms in northern Australia also show significant reductions in average profit under the </w:t>
      </w:r>
      <w:r>
        <w:rPr>
          <w:i/>
        </w:rPr>
        <w:t>Future 2050</w:t>
      </w:r>
      <w:r>
        <w:t xml:space="preserve"> scenarios (-22.1% to -3% under </w:t>
      </w:r>
      <w:r>
        <w:rPr>
          <w:i/>
        </w:rPr>
        <w:t>RCP4.5</w:t>
      </w:r>
      <w:r>
        <w:t xml:space="preserve"> and -54.5% to -16.3% under </w:t>
      </w:r>
      <w:r>
        <w:rPr>
          <w:i/>
        </w:rPr>
        <w:t>RCP8.5</w:t>
      </w:r>
      <w:r>
        <w:t xml:space="preserve">). These changes are driven by projected declines in winter and summer rainfall along with increases in maximum temperatures. As discussed in Hughes et al. </w:t>
      </w:r>
      <w:r w:rsidR="00720C61">
        <w:t>(</w:t>
      </w:r>
      <w:r>
        <w:t xml:space="preserve">2019) the climate response of livestock farms in the </w:t>
      </w:r>
      <w:r>
        <w:rPr>
          <w:i/>
        </w:rPr>
        <w:t>farmpredict</w:t>
      </w:r>
      <w:r>
        <w:t xml:space="preserve"> model </w:t>
      </w:r>
      <w:r w:rsidR="00720C61">
        <w:t xml:space="preserve">is relatively more </w:t>
      </w:r>
      <w:r w:rsidR="00EF4A54">
        <w:t>sensitive to</w:t>
      </w:r>
      <w:r>
        <w:t xml:space="preserve"> temperature </w:t>
      </w:r>
      <w:r w:rsidR="00720C61">
        <w:t>than for</w:t>
      </w:r>
      <w:r>
        <w:t xml:space="preserve"> cropping farms, explaining why simulated livestock farm profits are considerably worse under </w:t>
      </w:r>
      <w:r>
        <w:rPr>
          <w:i/>
        </w:rPr>
        <w:t xml:space="preserve">RCP8.5 </w:t>
      </w:r>
      <w:r>
        <w:rPr>
          <w:iCs/>
        </w:rPr>
        <w:t xml:space="preserve">than </w:t>
      </w:r>
      <w:r>
        <w:rPr>
          <w:i/>
        </w:rPr>
        <w:t>RCP4.5</w:t>
      </w:r>
      <w:r>
        <w:t>.</w:t>
      </w:r>
    </w:p>
    <w:p w14:paraId="522AB1C5" w14:textId="6D3E7C98" w:rsidR="003975DD" w:rsidRDefault="003975DD" w:rsidP="003975DD">
      <w:r>
        <w:t xml:space="preserve">In south-eastern Australia </w:t>
      </w:r>
      <w:r w:rsidR="00EF4A54">
        <w:rPr>
          <w:i/>
          <w:iCs/>
        </w:rPr>
        <w:t>Future 2050</w:t>
      </w:r>
      <w:r>
        <w:t xml:space="preserve"> scenarios show a very wide range of potential outcomes, due largely to differences in rainfall across the 6 GCMs. For cropping farms in the southern region (VIC, SA, TAS) changes in average simulated profits under </w:t>
      </w:r>
      <w:r>
        <w:rPr>
          <w:i/>
        </w:rPr>
        <w:t xml:space="preserve">Future </w:t>
      </w:r>
      <w:r w:rsidR="00B945D8">
        <w:rPr>
          <w:i/>
        </w:rPr>
        <w:t>(</w:t>
      </w:r>
      <w:r>
        <w:rPr>
          <w:i/>
        </w:rPr>
        <w:t>RCP8.5</w:t>
      </w:r>
      <w:r w:rsidR="00B945D8">
        <w:rPr>
          <w:i/>
        </w:rPr>
        <w:t xml:space="preserve"> 2050</w:t>
      </w:r>
      <w:r>
        <w:rPr>
          <w:i/>
        </w:rPr>
        <w:t>)</w:t>
      </w:r>
      <w:r>
        <w:t xml:space="preserve"> range from -30.8% to +4.1%. Beef farms in southern Australia also show a wide range of outcomes</w:t>
      </w:r>
      <w:r w:rsidR="00EF4A54">
        <w:t xml:space="preserve">, </w:t>
      </w:r>
      <w:r>
        <w:lastRenderedPageBreak/>
        <w:t xml:space="preserve">with simulated change in average farm profits of -63.8% to -2.7% under the </w:t>
      </w:r>
      <w:r>
        <w:rPr>
          <w:i/>
        </w:rPr>
        <w:t>Future (RCP8.5</w:t>
      </w:r>
      <w:r w:rsidR="00B945D8">
        <w:rPr>
          <w:i/>
        </w:rPr>
        <w:t xml:space="preserve"> 2050</w:t>
      </w:r>
      <w:r>
        <w:rPr>
          <w:i/>
        </w:rPr>
        <w:t>)</w:t>
      </w:r>
      <w:r>
        <w:t xml:space="preserve"> scenario.</w:t>
      </w:r>
    </w:p>
    <w:p w14:paraId="4AF2B193" w14:textId="68D2F86A" w:rsidR="003975DD" w:rsidRDefault="003975DD" w:rsidP="003975DD">
      <w:r>
        <w:t>While the spatial pattern of the effects varies under each GCM, in general the largest changes in farm profits are simulated in the northern parts of the western cropping zone (</w:t>
      </w:r>
      <w:proofErr w:type="spellStart"/>
      <w:r>
        <w:rPr>
          <w:i/>
        </w:rPr>
        <w:t>WA:North</w:t>
      </w:r>
      <w:proofErr w:type="spellEnd"/>
      <w:r>
        <w:rPr>
          <w:i/>
        </w:rPr>
        <w:t xml:space="preserve"> and East Wheat Belt</w:t>
      </w:r>
      <w:r>
        <w:t xml:space="preserve"> region, Table </w:t>
      </w:r>
      <w:r w:rsidR="005F337F">
        <w:t>A2</w:t>
      </w:r>
      <w:r>
        <w:t>), along with parts of western NSW (</w:t>
      </w:r>
      <w:proofErr w:type="spellStart"/>
      <w:r>
        <w:rPr>
          <w:i/>
        </w:rPr>
        <w:t>NSW:Far</w:t>
      </w:r>
      <w:proofErr w:type="spellEnd"/>
      <w:r>
        <w:rPr>
          <w:i/>
        </w:rPr>
        <w:t xml:space="preserve"> West</w:t>
      </w:r>
      <w:r>
        <w:t xml:space="preserve">, </w:t>
      </w:r>
      <w:proofErr w:type="spellStart"/>
      <w:r>
        <w:rPr>
          <w:i/>
        </w:rPr>
        <w:t>NSW:Central</w:t>
      </w:r>
      <w:proofErr w:type="spellEnd"/>
      <w:r>
        <w:rPr>
          <w:i/>
        </w:rPr>
        <w:t xml:space="preserve"> West</w:t>
      </w:r>
      <w:r>
        <w:t>) and central QLD (</w:t>
      </w:r>
      <w:proofErr w:type="spellStart"/>
      <w:r>
        <w:rPr>
          <w:i/>
        </w:rPr>
        <w:t>QLD:West</w:t>
      </w:r>
      <w:proofErr w:type="spellEnd"/>
      <w:r>
        <w:rPr>
          <w:i/>
        </w:rPr>
        <w:t xml:space="preserve"> and South West</w:t>
      </w:r>
      <w:r>
        <w:t xml:space="preserve">, </w:t>
      </w:r>
      <w:proofErr w:type="spellStart"/>
      <w:r>
        <w:rPr>
          <w:i/>
        </w:rPr>
        <w:t>QLD:Charleville</w:t>
      </w:r>
      <w:proofErr w:type="spellEnd"/>
      <w:r>
        <w:rPr>
          <w:i/>
        </w:rPr>
        <w:t xml:space="preserve"> - Longreach</w:t>
      </w:r>
      <w:r>
        <w:t xml:space="preserve"> regions). Similar to recent trends (and </w:t>
      </w:r>
      <w:r w:rsidR="00EF4A54">
        <w:t>previous research</w:t>
      </w:r>
      <w:r>
        <w:t>), these results generally show larger climate change impacts in more marginal (lower-rainfall) areas. Compared with recent trends (Figure 6) future scenarios show generally smaller effects in south-eastern Australia and larger impacts in Queensland (see Figure 4, Figure 5).</w:t>
      </w:r>
    </w:p>
    <w:p w14:paraId="5B933A87" w14:textId="11DD66C1" w:rsidR="003975DD" w:rsidRDefault="003975DD" w:rsidP="003975DD">
      <w:r>
        <w:t xml:space="preserve">In Tasmania, simulation results are highly consistent across the 6 GCMs with relatively modest declines in profit overall, and negative effects appearing to be concentrated in the south of the state. In contrast, extremely wide variation is observed in parts of South Australia. In the </w:t>
      </w:r>
      <w:r>
        <w:rPr>
          <w:i/>
        </w:rPr>
        <w:t xml:space="preserve">SA: Eyre Peninsula </w:t>
      </w:r>
      <w:r>
        <w:rPr>
          <w:iCs/>
        </w:rPr>
        <w:t>region</w:t>
      </w:r>
      <w:r>
        <w:t>, simulated changes in farm profits range from -76% to +41% under the future scenarios (Table </w:t>
      </w:r>
      <w:r w:rsidR="005F337F">
        <w:t>A2</w:t>
      </w:r>
      <w:r>
        <w:t>).</w:t>
      </w:r>
    </w:p>
    <w:p w14:paraId="54D5DD5E" w14:textId="1ED0D273" w:rsidR="006C73CF" w:rsidRDefault="006C73CF" w:rsidP="003975DD">
      <w:r w:rsidRPr="002D67C2">
        <w:t>While not directly comparable (due to differences in climate scenarios, reference periods,</w:t>
      </w:r>
      <w:r>
        <w:t xml:space="preserve"> farm locations</w:t>
      </w:r>
      <w:r w:rsidRPr="002D67C2">
        <w:t xml:space="preserve"> and profit measures) these results are broadly consistent with the </w:t>
      </w:r>
      <w:r>
        <w:t xml:space="preserve">recent </w:t>
      </w:r>
      <w:r w:rsidRPr="002D67C2">
        <w:t xml:space="preserve">literature. For example, </w:t>
      </w:r>
      <w:proofErr w:type="spellStart"/>
      <w:r w:rsidRPr="002D67C2">
        <w:t>Ghahramani</w:t>
      </w:r>
      <w:proofErr w:type="spellEnd"/>
      <w:r w:rsidRPr="002D67C2">
        <w:t xml:space="preserve">, </w:t>
      </w:r>
      <w:proofErr w:type="spellStart"/>
      <w:r w:rsidRPr="002D67C2">
        <w:t>Kingwell</w:t>
      </w:r>
      <w:proofErr w:type="spellEnd"/>
      <w:r w:rsidRPr="002D67C2">
        <w:t xml:space="preserve"> and </w:t>
      </w:r>
      <w:proofErr w:type="spellStart"/>
      <w:r w:rsidRPr="002D67C2">
        <w:t>Maraseni</w:t>
      </w:r>
      <w:proofErr w:type="spellEnd"/>
      <w:r w:rsidRPr="002D67C2">
        <w:t xml:space="preserve"> (2020) simulated percentage changes in farm profits by 2030 of between -74% and +16% (mean -26%) across a range of farm sites in the southern Australian wheat belt</w:t>
      </w:r>
      <w:r>
        <w:t xml:space="preserve"> (under a ‘Hot and dry’ </w:t>
      </w:r>
      <w:r w:rsidRPr="00B945D8">
        <w:rPr>
          <w:i/>
          <w:iCs/>
        </w:rPr>
        <w:t>RCP8.5</w:t>
      </w:r>
      <w:r>
        <w:t xml:space="preserve"> scenario)</w:t>
      </w:r>
      <w:r w:rsidRPr="002D67C2">
        <w:t xml:space="preserve">. While </w:t>
      </w:r>
      <w:proofErr w:type="spellStart"/>
      <w:r w:rsidRPr="002D67C2">
        <w:t>Thamo</w:t>
      </w:r>
      <w:proofErr w:type="spellEnd"/>
      <w:r w:rsidRPr="002D67C2">
        <w:t xml:space="preserve"> et al. (2017) simulated </w:t>
      </w:r>
      <w:r w:rsidR="00720C61">
        <w:t xml:space="preserve">larger </w:t>
      </w:r>
      <w:r w:rsidRPr="002D67C2">
        <w:t>changes in farm net returns by 2050 of -100 to -160% for farms in the Western Australian wheat belt.</w:t>
      </w:r>
      <w:r>
        <w:t xml:space="preserve"> </w:t>
      </w:r>
    </w:p>
    <w:p w14:paraId="3A393CFD" w14:textId="0090FC83" w:rsidR="003975DD" w:rsidRDefault="003975DD" w:rsidP="003975DD">
      <w:r>
        <w:t>Table 6 and Table 7 show simulated changes in average farm revenues and costs. As discussed in Hughes et al. (2019)</w:t>
      </w:r>
      <w:r w:rsidR="00EF4A54">
        <w:t>,</w:t>
      </w:r>
      <w:r>
        <w:t xml:space="preserve"> the effects of hotter and drier conditions on livestock farms tend to be transmitted more through herd (inventory) changes due to lower livestock net birth rates (along with some increase in costs due to higher fodder expenses). Under the </w:t>
      </w:r>
      <w:r>
        <w:rPr>
          <w:i/>
        </w:rPr>
        <w:t>Future (RCP8.5</w:t>
      </w:r>
      <w:r w:rsidR="00B945D8">
        <w:rPr>
          <w:i/>
        </w:rPr>
        <w:t xml:space="preserve"> 2050</w:t>
      </w:r>
      <w:r>
        <w:rPr>
          <w:i/>
        </w:rPr>
        <w:t>)</w:t>
      </w:r>
      <w:r>
        <w:t xml:space="preserve"> scenario (short-run) increases in revenue are actually observed for livestock farms due to increases in turn-off</w:t>
      </w:r>
      <w:r w:rsidRPr="003975DD">
        <w:rPr>
          <w:vertAlign w:val="superscript"/>
        </w:rPr>
        <w:footnoteReference w:id="4"/>
      </w:r>
      <w:r>
        <w:t>. In contrast, cropping farms show reductions in revenue and costs under most future climate scenarios (due to declines in crop production, see Table 9).</w:t>
      </w:r>
    </w:p>
    <w:p w14:paraId="40E5779F" w14:textId="50CB56C0" w:rsidR="003975DD" w:rsidRDefault="003975DD" w:rsidP="003975DD">
      <w:r>
        <w:t>The results in Table 6 and Table 7 also illustrate how small changes in farm revenues and costs can have large effects on profits, particularly for farm groups with low profit margins. This is reinforced by Table 8</w:t>
      </w:r>
      <w:r w:rsidR="00EF4A54">
        <w:t>,</w:t>
      </w:r>
      <w:r>
        <w:t xml:space="preserve"> which shows changes in profits by farm size. These farm size groupings are based on farm capital holdings relative to farms in the same industry and region group (following </w:t>
      </w:r>
      <w:r w:rsidRPr="000D32B5">
        <w:t>Hughes, Galeano, Hatfield-Dodds 2019)</w:t>
      </w:r>
      <w:r>
        <w:t xml:space="preserve">. In general, smaller farms tend to have lower profit margins than larger farms (Boult and Jackson 2019; Jackson, Hatfield-Dodds and Zammit </w:t>
      </w:r>
      <w:r>
        <w:lastRenderedPageBreak/>
        <w:t>2020), as a result they show significantly higher percentage change in profits under future climate scenarios.</w:t>
      </w:r>
    </w:p>
    <w:p w14:paraId="3A69B6FE" w14:textId="2827B19A" w:rsidR="003975DD" w:rsidRDefault="003975DD">
      <w:pPr>
        <w:spacing w:after="0" w:line="240" w:lineRule="auto"/>
      </w:pPr>
    </w:p>
    <w:p w14:paraId="13C9DB5D" w14:textId="21A9DD62" w:rsidR="003975DD" w:rsidRDefault="003975DD" w:rsidP="003975DD">
      <w:pPr>
        <w:pStyle w:val="Caption"/>
      </w:pPr>
      <w:bookmarkStart w:id="25" w:name="_Toc78442049"/>
      <w:r>
        <w:t xml:space="preserve">Table </w:t>
      </w:r>
      <w:r w:rsidR="00054876">
        <w:fldChar w:fldCharType="begin"/>
      </w:r>
      <w:r w:rsidR="00054876">
        <w:instrText xml:space="preserve"> SEQ Table \* ARABIC </w:instrText>
      </w:r>
      <w:r w:rsidR="00054876">
        <w:fldChar w:fldCharType="separate"/>
      </w:r>
      <w:r w:rsidR="00356746">
        <w:rPr>
          <w:noProof/>
        </w:rPr>
        <w:t>6</w:t>
      </w:r>
      <w:r w:rsidR="00054876">
        <w:rPr>
          <w:noProof/>
        </w:rPr>
        <w:fldChar w:fldCharType="end"/>
      </w:r>
      <w:r>
        <w:t xml:space="preserve"> </w:t>
      </w:r>
      <w:r w:rsidRPr="00933993">
        <w:t xml:space="preserve">Percentage change in farm revenue relative to </w:t>
      </w:r>
      <w:r w:rsidRPr="003975DD">
        <w:rPr>
          <w:i/>
          <w:iCs/>
        </w:rPr>
        <w:t>Historical (1950 to 2000)</w:t>
      </w:r>
      <w:bookmarkEnd w:id="25"/>
    </w:p>
    <w:tbl>
      <w:tblPr>
        <w:tblW w:w="0" w:type="auto"/>
        <w:tblLook w:val="04A0" w:firstRow="1" w:lastRow="0" w:firstColumn="1" w:lastColumn="0" w:noHBand="0" w:noVBand="1"/>
      </w:tblPr>
      <w:tblGrid>
        <w:gridCol w:w="2020"/>
        <w:gridCol w:w="1107"/>
        <w:gridCol w:w="848"/>
        <w:gridCol w:w="785"/>
        <w:gridCol w:w="785"/>
        <w:gridCol w:w="716"/>
        <w:gridCol w:w="785"/>
        <w:gridCol w:w="785"/>
        <w:gridCol w:w="828"/>
      </w:tblGrid>
      <w:tr w:rsidR="003975DD" w:rsidRPr="00D9516C" w14:paraId="5D5A9680" w14:textId="77777777" w:rsidTr="003900E8">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26AF3A04"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Industry group</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2B517329"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Historical</w:t>
            </w:r>
            <w:r w:rsidRPr="00D9516C">
              <w:rPr>
                <w:rFonts w:ascii="Calibri" w:eastAsia="Times New Roman" w:hAnsi="Calibri" w:cs="Times New Roman"/>
                <w:b/>
                <w:bCs/>
                <w:color w:val="000000"/>
                <w:lang w:eastAsia="en-AU"/>
              </w:rPr>
              <w:br/>
              <w:t>($)</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6EBBBF36"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Recent</w:t>
            </w:r>
          </w:p>
        </w:tc>
        <w:tc>
          <w:tcPr>
            <w:tcW w:w="0" w:type="auto"/>
            <w:gridSpan w:val="3"/>
            <w:tcBorders>
              <w:top w:val="single" w:sz="4" w:space="0" w:color="auto"/>
              <w:left w:val="nil"/>
              <w:bottom w:val="nil"/>
              <w:right w:val="nil"/>
            </w:tcBorders>
            <w:shd w:val="clear" w:color="auto" w:fill="auto"/>
            <w:noWrap/>
            <w:vAlign w:val="bottom"/>
            <w:hideMark/>
          </w:tcPr>
          <w:p w14:paraId="33A37A39"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Future (RCP4.5 2050)</w:t>
            </w:r>
          </w:p>
        </w:tc>
        <w:tc>
          <w:tcPr>
            <w:tcW w:w="0" w:type="auto"/>
            <w:gridSpan w:val="3"/>
            <w:tcBorders>
              <w:top w:val="single" w:sz="4" w:space="0" w:color="auto"/>
              <w:left w:val="nil"/>
              <w:bottom w:val="nil"/>
              <w:right w:val="nil"/>
            </w:tcBorders>
            <w:shd w:val="clear" w:color="auto" w:fill="auto"/>
            <w:noWrap/>
            <w:vAlign w:val="bottom"/>
            <w:hideMark/>
          </w:tcPr>
          <w:p w14:paraId="21949D13"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Future (RCP8.5 2050)</w:t>
            </w:r>
          </w:p>
        </w:tc>
      </w:tr>
      <w:tr w:rsidR="003975DD" w:rsidRPr="00D9516C" w14:paraId="78E915DC" w14:textId="77777777" w:rsidTr="003900E8">
        <w:trPr>
          <w:trHeight w:val="300"/>
        </w:trPr>
        <w:tc>
          <w:tcPr>
            <w:tcW w:w="0" w:type="auto"/>
            <w:vMerge/>
            <w:tcBorders>
              <w:top w:val="single" w:sz="4" w:space="0" w:color="auto"/>
              <w:left w:val="nil"/>
              <w:bottom w:val="single" w:sz="4" w:space="0" w:color="000000"/>
              <w:right w:val="nil"/>
            </w:tcBorders>
            <w:vAlign w:val="center"/>
            <w:hideMark/>
          </w:tcPr>
          <w:p w14:paraId="774C99F8" w14:textId="77777777" w:rsidR="003975DD" w:rsidRPr="00D9516C" w:rsidRDefault="003975DD" w:rsidP="003900E8">
            <w:pPr>
              <w:spacing w:after="0" w:line="240" w:lineRule="auto"/>
              <w:rPr>
                <w:rFonts w:ascii="Calibri" w:eastAsia="Times New Roman" w:hAnsi="Calibri" w:cs="Times New Roman"/>
                <w:b/>
                <w:bCs/>
                <w:color w:val="000000"/>
                <w:lang w:eastAsia="en-AU"/>
              </w:rPr>
            </w:pPr>
          </w:p>
        </w:tc>
        <w:tc>
          <w:tcPr>
            <w:tcW w:w="0" w:type="auto"/>
            <w:vMerge/>
            <w:tcBorders>
              <w:top w:val="single" w:sz="4" w:space="0" w:color="auto"/>
              <w:left w:val="nil"/>
              <w:bottom w:val="single" w:sz="4" w:space="0" w:color="000000"/>
              <w:right w:val="nil"/>
            </w:tcBorders>
            <w:vAlign w:val="center"/>
            <w:hideMark/>
          </w:tcPr>
          <w:p w14:paraId="50BBA765" w14:textId="77777777" w:rsidR="003975DD" w:rsidRPr="00D9516C" w:rsidRDefault="003975DD" w:rsidP="003900E8">
            <w:pPr>
              <w:spacing w:after="0" w:line="240" w:lineRule="auto"/>
              <w:rPr>
                <w:rFonts w:ascii="Calibri" w:eastAsia="Times New Roman" w:hAnsi="Calibri" w:cs="Times New Roman"/>
                <w:b/>
                <w:bCs/>
                <w:color w:val="000000"/>
                <w:lang w:eastAsia="en-AU"/>
              </w:rPr>
            </w:pPr>
          </w:p>
        </w:tc>
        <w:tc>
          <w:tcPr>
            <w:tcW w:w="0" w:type="auto"/>
            <w:vMerge/>
            <w:tcBorders>
              <w:top w:val="single" w:sz="4" w:space="0" w:color="auto"/>
              <w:left w:val="nil"/>
              <w:bottom w:val="single" w:sz="4" w:space="0" w:color="000000"/>
              <w:right w:val="nil"/>
            </w:tcBorders>
            <w:vAlign w:val="center"/>
            <w:hideMark/>
          </w:tcPr>
          <w:p w14:paraId="4A11A189" w14:textId="77777777" w:rsidR="003975DD" w:rsidRPr="00D9516C" w:rsidRDefault="003975DD" w:rsidP="003900E8">
            <w:pPr>
              <w:spacing w:after="0" w:line="240" w:lineRule="auto"/>
              <w:rPr>
                <w:rFonts w:ascii="Calibri" w:eastAsia="Times New Roman" w:hAnsi="Calibri" w:cs="Times New Roman"/>
                <w:b/>
                <w:bCs/>
                <w:color w:val="000000"/>
                <w:lang w:eastAsia="en-AU"/>
              </w:rPr>
            </w:pPr>
          </w:p>
        </w:tc>
        <w:tc>
          <w:tcPr>
            <w:tcW w:w="0" w:type="auto"/>
            <w:tcBorders>
              <w:top w:val="nil"/>
              <w:left w:val="nil"/>
              <w:bottom w:val="single" w:sz="4" w:space="0" w:color="auto"/>
              <w:right w:val="nil"/>
            </w:tcBorders>
            <w:shd w:val="clear" w:color="auto" w:fill="auto"/>
            <w:noWrap/>
            <w:vAlign w:val="center"/>
            <w:hideMark/>
          </w:tcPr>
          <w:p w14:paraId="216EE86D"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min</w:t>
            </w:r>
          </w:p>
        </w:tc>
        <w:tc>
          <w:tcPr>
            <w:tcW w:w="0" w:type="auto"/>
            <w:tcBorders>
              <w:top w:val="nil"/>
              <w:left w:val="nil"/>
              <w:bottom w:val="single" w:sz="4" w:space="0" w:color="auto"/>
              <w:right w:val="nil"/>
            </w:tcBorders>
            <w:shd w:val="clear" w:color="auto" w:fill="auto"/>
            <w:noWrap/>
            <w:vAlign w:val="center"/>
            <w:hideMark/>
          </w:tcPr>
          <w:p w14:paraId="36D76767"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mean</w:t>
            </w:r>
          </w:p>
        </w:tc>
        <w:tc>
          <w:tcPr>
            <w:tcW w:w="0" w:type="auto"/>
            <w:tcBorders>
              <w:top w:val="nil"/>
              <w:left w:val="nil"/>
              <w:bottom w:val="single" w:sz="4" w:space="0" w:color="auto"/>
              <w:right w:val="nil"/>
            </w:tcBorders>
            <w:shd w:val="clear" w:color="auto" w:fill="auto"/>
            <w:noWrap/>
            <w:vAlign w:val="center"/>
            <w:hideMark/>
          </w:tcPr>
          <w:p w14:paraId="00A6B10A"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max</w:t>
            </w:r>
          </w:p>
        </w:tc>
        <w:tc>
          <w:tcPr>
            <w:tcW w:w="0" w:type="auto"/>
            <w:tcBorders>
              <w:top w:val="nil"/>
              <w:left w:val="nil"/>
              <w:bottom w:val="single" w:sz="4" w:space="0" w:color="auto"/>
              <w:right w:val="nil"/>
            </w:tcBorders>
            <w:shd w:val="clear" w:color="auto" w:fill="auto"/>
            <w:noWrap/>
            <w:vAlign w:val="center"/>
            <w:hideMark/>
          </w:tcPr>
          <w:p w14:paraId="15E27F36"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min</w:t>
            </w:r>
          </w:p>
        </w:tc>
        <w:tc>
          <w:tcPr>
            <w:tcW w:w="0" w:type="auto"/>
            <w:tcBorders>
              <w:top w:val="nil"/>
              <w:left w:val="nil"/>
              <w:bottom w:val="single" w:sz="4" w:space="0" w:color="auto"/>
              <w:right w:val="nil"/>
            </w:tcBorders>
            <w:shd w:val="clear" w:color="auto" w:fill="auto"/>
            <w:noWrap/>
            <w:vAlign w:val="center"/>
            <w:hideMark/>
          </w:tcPr>
          <w:p w14:paraId="2D370566"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mean</w:t>
            </w:r>
          </w:p>
        </w:tc>
        <w:tc>
          <w:tcPr>
            <w:tcW w:w="0" w:type="auto"/>
            <w:tcBorders>
              <w:top w:val="nil"/>
              <w:left w:val="nil"/>
              <w:bottom w:val="single" w:sz="4" w:space="0" w:color="auto"/>
              <w:right w:val="nil"/>
            </w:tcBorders>
            <w:shd w:val="clear" w:color="auto" w:fill="auto"/>
            <w:noWrap/>
            <w:vAlign w:val="center"/>
            <w:hideMark/>
          </w:tcPr>
          <w:p w14:paraId="32D6E3AC"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max</w:t>
            </w:r>
          </w:p>
        </w:tc>
      </w:tr>
      <w:tr w:rsidR="003975DD" w:rsidRPr="00D9516C" w14:paraId="01F53645" w14:textId="77777777" w:rsidTr="003900E8">
        <w:trPr>
          <w:trHeight w:val="300"/>
        </w:trPr>
        <w:tc>
          <w:tcPr>
            <w:tcW w:w="0" w:type="auto"/>
            <w:tcBorders>
              <w:top w:val="nil"/>
              <w:left w:val="nil"/>
              <w:bottom w:val="nil"/>
              <w:right w:val="nil"/>
            </w:tcBorders>
            <w:shd w:val="clear" w:color="auto" w:fill="auto"/>
            <w:noWrap/>
            <w:vAlign w:val="bottom"/>
            <w:hideMark/>
          </w:tcPr>
          <w:p w14:paraId="20F88F59" w14:textId="77777777" w:rsidR="003975DD" w:rsidRPr="00D9516C" w:rsidRDefault="003975DD"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Beef - Northern</w:t>
            </w:r>
          </w:p>
        </w:tc>
        <w:tc>
          <w:tcPr>
            <w:tcW w:w="0" w:type="auto"/>
            <w:tcBorders>
              <w:top w:val="nil"/>
              <w:left w:val="nil"/>
              <w:bottom w:val="nil"/>
              <w:right w:val="nil"/>
            </w:tcBorders>
            <w:shd w:val="clear" w:color="auto" w:fill="auto"/>
            <w:noWrap/>
            <w:vAlign w:val="bottom"/>
            <w:hideMark/>
          </w:tcPr>
          <w:p w14:paraId="7AA01348"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634,004</w:t>
            </w:r>
          </w:p>
        </w:tc>
        <w:tc>
          <w:tcPr>
            <w:tcW w:w="0" w:type="auto"/>
            <w:tcBorders>
              <w:top w:val="nil"/>
              <w:left w:val="nil"/>
              <w:bottom w:val="nil"/>
              <w:right w:val="nil"/>
            </w:tcBorders>
            <w:shd w:val="clear" w:color="auto" w:fill="auto"/>
            <w:noWrap/>
            <w:vAlign w:val="bottom"/>
            <w:hideMark/>
          </w:tcPr>
          <w:p w14:paraId="6A10BC12"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+2.38</w:t>
            </w:r>
          </w:p>
        </w:tc>
        <w:tc>
          <w:tcPr>
            <w:tcW w:w="0" w:type="auto"/>
            <w:tcBorders>
              <w:top w:val="nil"/>
              <w:left w:val="nil"/>
              <w:bottom w:val="nil"/>
              <w:right w:val="nil"/>
            </w:tcBorders>
            <w:shd w:val="clear" w:color="auto" w:fill="auto"/>
            <w:noWrap/>
            <w:vAlign w:val="bottom"/>
            <w:hideMark/>
          </w:tcPr>
          <w:p w14:paraId="1F0BF5C1"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+3.13</w:t>
            </w:r>
          </w:p>
        </w:tc>
        <w:tc>
          <w:tcPr>
            <w:tcW w:w="0" w:type="auto"/>
            <w:tcBorders>
              <w:top w:val="nil"/>
              <w:left w:val="nil"/>
              <w:bottom w:val="nil"/>
              <w:right w:val="nil"/>
            </w:tcBorders>
            <w:shd w:val="clear" w:color="auto" w:fill="auto"/>
            <w:noWrap/>
            <w:vAlign w:val="bottom"/>
            <w:hideMark/>
          </w:tcPr>
          <w:p w14:paraId="28DFA037"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+4.65</w:t>
            </w:r>
          </w:p>
        </w:tc>
        <w:tc>
          <w:tcPr>
            <w:tcW w:w="0" w:type="auto"/>
            <w:tcBorders>
              <w:top w:val="nil"/>
              <w:left w:val="nil"/>
              <w:bottom w:val="nil"/>
              <w:right w:val="nil"/>
            </w:tcBorders>
            <w:shd w:val="clear" w:color="auto" w:fill="auto"/>
            <w:noWrap/>
            <w:vAlign w:val="bottom"/>
            <w:hideMark/>
          </w:tcPr>
          <w:p w14:paraId="2612332D"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+6.39</w:t>
            </w:r>
          </w:p>
        </w:tc>
        <w:tc>
          <w:tcPr>
            <w:tcW w:w="0" w:type="auto"/>
            <w:tcBorders>
              <w:top w:val="nil"/>
              <w:left w:val="nil"/>
              <w:bottom w:val="nil"/>
              <w:right w:val="nil"/>
            </w:tcBorders>
            <w:shd w:val="clear" w:color="auto" w:fill="auto"/>
            <w:noWrap/>
            <w:vAlign w:val="bottom"/>
            <w:hideMark/>
          </w:tcPr>
          <w:p w14:paraId="23420CFB"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+6.05</w:t>
            </w:r>
          </w:p>
        </w:tc>
        <w:tc>
          <w:tcPr>
            <w:tcW w:w="0" w:type="auto"/>
            <w:tcBorders>
              <w:top w:val="nil"/>
              <w:left w:val="nil"/>
              <w:bottom w:val="nil"/>
              <w:right w:val="nil"/>
            </w:tcBorders>
            <w:shd w:val="clear" w:color="auto" w:fill="auto"/>
            <w:noWrap/>
            <w:vAlign w:val="bottom"/>
            <w:hideMark/>
          </w:tcPr>
          <w:p w14:paraId="37F8C589"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+8.23</w:t>
            </w:r>
          </w:p>
        </w:tc>
        <w:tc>
          <w:tcPr>
            <w:tcW w:w="0" w:type="auto"/>
            <w:tcBorders>
              <w:top w:val="nil"/>
              <w:left w:val="nil"/>
              <w:bottom w:val="nil"/>
              <w:right w:val="nil"/>
            </w:tcBorders>
            <w:shd w:val="clear" w:color="auto" w:fill="auto"/>
            <w:noWrap/>
            <w:vAlign w:val="bottom"/>
            <w:hideMark/>
          </w:tcPr>
          <w:p w14:paraId="5DBEF621"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+13.94</w:t>
            </w:r>
          </w:p>
        </w:tc>
      </w:tr>
      <w:tr w:rsidR="003975DD" w:rsidRPr="00D9516C" w14:paraId="20242F18" w14:textId="77777777" w:rsidTr="003900E8">
        <w:trPr>
          <w:trHeight w:val="300"/>
        </w:trPr>
        <w:tc>
          <w:tcPr>
            <w:tcW w:w="0" w:type="auto"/>
            <w:tcBorders>
              <w:top w:val="nil"/>
              <w:left w:val="nil"/>
              <w:bottom w:val="nil"/>
              <w:right w:val="nil"/>
            </w:tcBorders>
            <w:shd w:val="clear" w:color="auto" w:fill="auto"/>
            <w:noWrap/>
            <w:vAlign w:val="bottom"/>
            <w:hideMark/>
          </w:tcPr>
          <w:p w14:paraId="372FA638" w14:textId="77777777" w:rsidR="003975DD" w:rsidRPr="00D9516C" w:rsidRDefault="003975DD"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Beef - Southern</w:t>
            </w:r>
          </w:p>
        </w:tc>
        <w:tc>
          <w:tcPr>
            <w:tcW w:w="0" w:type="auto"/>
            <w:tcBorders>
              <w:top w:val="nil"/>
              <w:left w:val="nil"/>
              <w:bottom w:val="nil"/>
              <w:right w:val="nil"/>
            </w:tcBorders>
            <w:shd w:val="clear" w:color="auto" w:fill="auto"/>
            <w:noWrap/>
            <w:vAlign w:val="bottom"/>
            <w:hideMark/>
          </w:tcPr>
          <w:p w14:paraId="3A08922E"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256,699</w:t>
            </w:r>
          </w:p>
        </w:tc>
        <w:tc>
          <w:tcPr>
            <w:tcW w:w="0" w:type="auto"/>
            <w:tcBorders>
              <w:top w:val="nil"/>
              <w:left w:val="nil"/>
              <w:bottom w:val="nil"/>
              <w:right w:val="nil"/>
            </w:tcBorders>
            <w:shd w:val="clear" w:color="auto" w:fill="auto"/>
            <w:noWrap/>
            <w:vAlign w:val="bottom"/>
            <w:hideMark/>
          </w:tcPr>
          <w:p w14:paraId="75DCC566"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-0.08</w:t>
            </w:r>
          </w:p>
        </w:tc>
        <w:tc>
          <w:tcPr>
            <w:tcW w:w="0" w:type="auto"/>
            <w:tcBorders>
              <w:top w:val="nil"/>
              <w:left w:val="nil"/>
              <w:bottom w:val="nil"/>
              <w:right w:val="nil"/>
            </w:tcBorders>
            <w:shd w:val="clear" w:color="auto" w:fill="auto"/>
            <w:noWrap/>
            <w:vAlign w:val="bottom"/>
            <w:hideMark/>
          </w:tcPr>
          <w:p w14:paraId="318DE054"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+0.15</w:t>
            </w:r>
          </w:p>
        </w:tc>
        <w:tc>
          <w:tcPr>
            <w:tcW w:w="0" w:type="auto"/>
            <w:tcBorders>
              <w:top w:val="nil"/>
              <w:left w:val="nil"/>
              <w:bottom w:val="nil"/>
              <w:right w:val="nil"/>
            </w:tcBorders>
            <w:shd w:val="clear" w:color="auto" w:fill="auto"/>
            <w:noWrap/>
            <w:vAlign w:val="bottom"/>
            <w:hideMark/>
          </w:tcPr>
          <w:p w14:paraId="2AE3BD2D"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+0.49</w:t>
            </w:r>
          </w:p>
        </w:tc>
        <w:tc>
          <w:tcPr>
            <w:tcW w:w="0" w:type="auto"/>
            <w:tcBorders>
              <w:top w:val="nil"/>
              <w:left w:val="nil"/>
              <w:bottom w:val="nil"/>
              <w:right w:val="nil"/>
            </w:tcBorders>
            <w:shd w:val="clear" w:color="auto" w:fill="auto"/>
            <w:noWrap/>
            <w:vAlign w:val="bottom"/>
            <w:hideMark/>
          </w:tcPr>
          <w:p w14:paraId="7DDD25D6"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+1.00</w:t>
            </w:r>
          </w:p>
        </w:tc>
        <w:tc>
          <w:tcPr>
            <w:tcW w:w="0" w:type="auto"/>
            <w:tcBorders>
              <w:top w:val="nil"/>
              <w:left w:val="nil"/>
              <w:bottom w:val="nil"/>
              <w:right w:val="nil"/>
            </w:tcBorders>
            <w:shd w:val="clear" w:color="auto" w:fill="auto"/>
            <w:noWrap/>
            <w:vAlign w:val="bottom"/>
            <w:hideMark/>
          </w:tcPr>
          <w:p w14:paraId="28016F51"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-0.00</w:t>
            </w:r>
          </w:p>
        </w:tc>
        <w:tc>
          <w:tcPr>
            <w:tcW w:w="0" w:type="auto"/>
            <w:tcBorders>
              <w:top w:val="nil"/>
              <w:left w:val="nil"/>
              <w:bottom w:val="nil"/>
              <w:right w:val="nil"/>
            </w:tcBorders>
            <w:shd w:val="clear" w:color="auto" w:fill="auto"/>
            <w:noWrap/>
            <w:vAlign w:val="bottom"/>
            <w:hideMark/>
          </w:tcPr>
          <w:p w14:paraId="5A18318B"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+0.65</w:t>
            </w:r>
          </w:p>
        </w:tc>
        <w:tc>
          <w:tcPr>
            <w:tcW w:w="0" w:type="auto"/>
            <w:tcBorders>
              <w:top w:val="nil"/>
              <w:left w:val="nil"/>
              <w:bottom w:val="nil"/>
              <w:right w:val="nil"/>
            </w:tcBorders>
            <w:shd w:val="clear" w:color="auto" w:fill="auto"/>
            <w:noWrap/>
            <w:vAlign w:val="bottom"/>
            <w:hideMark/>
          </w:tcPr>
          <w:p w14:paraId="6D318765"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+2.38</w:t>
            </w:r>
          </w:p>
        </w:tc>
      </w:tr>
      <w:tr w:rsidR="003975DD" w:rsidRPr="00D9516C" w14:paraId="2ACCB891" w14:textId="77777777" w:rsidTr="003900E8">
        <w:trPr>
          <w:trHeight w:val="300"/>
        </w:trPr>
        <w:tc>
          <w:tcPr>
            <w:tcW w:w="0" w:type="auto"/>
            <w:tcBorders>
              <w:top w:val="nil"/>
              <w:left w:val="nil"/>
              <w:bottom w:val="nil"/>
              <w:right w:val="nil"/>
            </w:tcBorders>
            <w:shd w:val="clear" w:color="auto" w:fill="auto"/>
            <w:noWrap/>
            <w:vAlign w:val="bottom"/>
            <w:hideMark/>
          </w:tcPr>
          <w:p w14:paraId="272F79DF" w14:textId="77777777" w:rsidR="003975DD" w:rsidRPr="00D9516C" w:rsidRDefault="003975DD"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Sheep - Lamb</w:t>
            </w:r>
          </w:p>
        </w:tc>
        <w:tc>
          <w:tcPr>
            <w:tcW w:w="0" w:type="auto"/>
            <w:tcBorders>
              <w:top w:val="nil"/>
              <w:left w:val="nil"/>
              <w:bottom w:val="nil"/>
              <w:right w:val="nil"/>
            </w:tcBorders>
            <w:shd w:val="clear" w:color="auto" w:fill="auto"/>
            <w:noWrap/>
            <w:vAlign w:val="bottom"/>
            <w:hideMark/>
          </w:tcPr>
          <w:p w14:paraId="636324CB"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551,558</w:t>
            </w:r>
          </w:p>
        </w:tc>
        <w:tc>
          <w:tcPr>
            <w:tcW w:w="0" w:type="auto"/>
            <w:tcBorders>
              <w:top w:val="nil"/>
              <w:left w:val="nil"/>
              <w:bottom w:val="nil"/>
              <w:right w:val="nil"/>
            </w:tcBorders>
            <w:shd w:val="clear" w:color="auto" w:fill="auto"/>
            <w:noWrap/>
            <w:vAlign w:val="bottom"/>
            <w:hideMark/>
          </w:tcPr>
          <w:p w14:paraId="6D877635"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-0.80</w:t>
            </w:r>
          </w:p>
        </w:tc>
        <w:tc>
          <w:tcPr>
            <w:tcW w:w="0" w:type="auto"/>
            <w:tcBorders>
              <w:top w:val="nil"/>
              <w:left w:val="nil"/>
              <w:bottom w:val="nil"/>
              <w:right w:val="nil"/>
            </w:tcBorders>
            <w:shd w:val="clear" w:color="auto" w:fill="auto"/>
            <w:noWrap/>
            <w:vAlign w:val="bottom"/>
            <w:hideMark/>
          </w:tcPr>
          <w:p w14:paraId="00CEAFC4"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+0.39</w:t>
            </w:r>
          </w:p>
        </w:tc>
        <w:tc>
          <w:tcPr>
            <w:tcW w:w="0" w:type="auto"/>
            <w:tcBorders>
              <w:top w:val="nil"/>
              <w:left w:val="nil"/>
              <w:bottom w:val="nil"/>
              <w:right w:val="nil"/>
            </w:tcBorders>
            <w:shd w:val="clear" w:color="auto" w:fill="auto"/>
            <w:noWrap/>
            <w:vAlign w:val="bottom"/>
            <w:hideMark/>
          </w:tcPr>
          <w:p w14:paraId="1439A3E2"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+1.04</w:t>
            </w:r>
          </w:p>
        </w:tc>
        <w:tc>
          <w:tcPr>
            <w:tcW w:w="0" w:type="auto"/>
            <w:tcBorders>
              <w:top w:val="nil"/>
              <w:left w:val="nil"/>
              <w:bottom w:val="nil"/>
              <w:right w:val="nil"/>
            </w:tcBorders>
            <w:shd w:val="clear" w:color="auto" w:fill="auto"/>
            <w:noWrap/>
            <w:vAlign w:val="bottom"/>
            <w:hideMark/>
          </w:tcPr>
          <w:p w14:paraId="0250D8FE"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+1.47</w:t>
            </w:r>
          </w:p>
        </w:tc>
        <w:tc>
          <w:tcPr>
            <w:tcW w:w="0" w:type="auto"/>
            <w:tcBorders>
              <w:top w:val="nil"/>
              <w:left w:val="nil"/>
              <w:bottom w:val="nil"/>
              <w:right w:val="nil"/>
            </w:tcBorders>
            <w:shd w:val="clear" w:color="auto" w:fill="auto"/>
            <w:noWrap/>
            <w:vAlign w:val="bottom"/>
            <w:hideMark/>
          </w:tcPr>
          <w:p w14:paraId="72A1369D"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+0.12</w:t>
            </w:r>
          </w:p>
        </w:tc>
        <w:tc>
          <w:tcPr>
            <w:tcW w:w="0" w:type="auto"/>
            <w:tcBorders>
              <w:top w:val="nil"/>
              <w:left w:val="nil"/>
              <w:bottom w:val="nil"/>
              <w:right w:val="nil"/>
            </w:tcBorders>
            <w:shd w:val="clear" w:color="auto" w:fill="auto"/>
            <w:noWrap/>
            <w:vAlign w:val="bottom"/>
            <w:hideMark/>
          </w:tcPr>
          <w:p w14:paraId="2DB91F49"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+0.68</w:t>
            </w:r>
          </w:p>
        </w:tc>
        <w:tc>
          <w:tcPr>
            <w:tcW w:w="0" w:type="auto"/>
            <w:tcBorders>
              <w:top w:val="nil"/>
              <w:left w:val="nil"/>
              <w:bottom w:val="nil"/>
              <w:right w:val="nil"/>
            </w:tcBorders>
            <w:shd w:val="clear" w:color="auto" w:fill="auto"/>
            <w:noWrap/>
            <w:vAlign w:val="bottom"/>
            <w:hideMark/>
          </w:tcPr>
          <w:p w14:paraId="31F1F83B"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+1.26</w:t>
            </w:r>
          </w:p>
        </w:tc>
      </w:tr>
      <w:tr w:rsidR="003975DD" w:rsidRPr="00D9516C" w14:paraId="3384C22E" w14:textId="77777777" w:rsidTr="003900E8">
        <w:trPr>
          <w:trHeight w:val="300"/>
        </w:trPr>
        <w:tc>
          <w:tcPr>
            <w:tcW w:w="0" w:type="auto"/>
            <w:tcBorders>
              <w:top w:val="nil"/>
              <w:left w:val="nil"/>
              <w:bottom w:val="nil"/>
              <w:right w:val="nil"/>
            </w:tcBorders>
            <w:shd w:val="clear" w:color="auto" w:fill="auto"/>
            <w:noWrap/>
            <w:vAlign w:val="bottom"/>
            <w:hideMark/>
          </w:tcPr>
          <w:p w14:paraId="0AD150F2" w14:textId="77777777" w:rsidR="003975DD" w:rsidRPr="00D9516C" w:rsidRDefault="003975DD"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Sheep - Mixed</w:t>
            </w:r>
          </w:p>
        </w:tc>
        <w:tc>
          <w:tcPr>
            <w:tcW w:w="0" w:type="auto"/>
            <w:tcBorders>
              <w:top w:val="nil"/>
              <w:left w:val="nil"/>
              <w:bottom w:val="nil"/>
              <w:right w:val="nil"/>
            </w:tcBorders>
            <w:shd w:val="clear" w:color="auto" w:fill="auto"/>
            <w:noWrap/>
            <w:vAlign w:val="bottom"/>
            <w:hideMark/>
          </w:tcPr>
          <w:p w14:paraId="1B1B0538"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332,995</w:t>
            </w:r>
          </w:p>
        </w:tc>
        <w:tc>
          <w:tcPr>
            <w:tcW w:w="0" w:type="auto"/>
            <w:tcBorders>
              <w:top w:val="nil"/>
              <w:left w:val="nil"/>
              <w:bottom w:val="nil"/>
              <w:right w:val="nil"/>
            </w:tcBorders>
            <w:shd w:val="clear" w:color="auto" w:fill="auto"/>
            <w:noWrap/>
            <w:vAlign w:val="bottom"/>
            <w:hideMark/>
          </w:tcPr>
          <w:p w14:paraId="76A3FCBF"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-0.80</w:t>
            </w:r>
          </w:p>
        </w:tc>
        <w:tc>
          <w:tcPr>
            <w:tcW w:w="0" w:type="auto"/>
            <w:tcBorders>
              <w:top w:val="nil"/>
              <w:left w:val="nil"/>
              <w:bottom w:val="nil"/>
              <w:right w:val="nil"/>
            </w:tcBorders>
            <w:shd w:val="clear" w:color="auto" w:fill="auto"/>
            <w:noWrap/>
            <w:vAlign w:val="bottom"/>
            <w:hideMark/>
          </w:tcPr>
          <w:p w14:paraId="0C242F90"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+0.53</w:t>
            </w:r>
          </w:p>
        </w:tc>
        <w:tc>
          <w:tcPr>
            <w:tcW w:w="0" w:type="auto"/>
            <w:tcBorders>
              <w:top w:val="nil"/>
              <w:left w:val="nil"/>
              <w:bottom w:val="nil"/>
              <w:right w:val="nil"/>
            </w:tcBorders>
            <w:shd w:val="clear" w:color="auto" w:fill="auto"/>
            <w:noWrap/>
            <w:vAlign w:val="bottom"/>
            <w:hideMark/>
          </w:tcPr>
          <w:p w14:paraId="63416AAC"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+1.29</w:t>
            </w:r>
          </w:p>
        </w:tc>
        <w:tc>
          <w:tcPr>
            <w:tcW w:w="0" w:type="auto"/>
            <w:tcBorders>
              <w:top w:val="nil"/>
              <w:left w:val="nil"/>
              <w:bottom w:val="nil"/>
              <w:right w:val="nil"/>
            </w:tcBorders>
            <w:shd w:val="clear" w:color="auto" w:fill="auto"/>
            <w:noWrap/>
            <w:vAlign w:val="bottom"/>
            <w:hideMark/>
          </w:tcPr>
          <w:p w14:paraId="5FA62DA3"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+1.79</w:t>
            </w:r>
          </w:p>
        </w:tc>
        <w:tc>
          <w:tcPr>
            <w:tcW w:w="0" w:type="auto"/>
            <w:tcBorders>
              <w:top w:val="nil"/>
              <w:left w:val="nil"/>
              <w:bottom w:val="nil"/>
              <w:right w:val="nil"/>
            </w:tcBorders>
            <w:shd w:val="clear" w:color="auto" w:fill="auto"/>
            <w:noWrap/>
            <w:vAlign w:val="bottom"/>
            <w:hideMark/>
          </w:tcPr>
          <w:p w14:paraId="0531A84D"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+0.04</w:t>
            </w:r>
          </w:p>
        </w:tc>
        <w:tc>
          <w:tcPr>
            <w:tcW w:w="0" w:type="auto"/>
            <w:tcBorders>
              <w:top w:val="nil"/>
              <w:left w:val="nil"/>
              <w:bottom w:val="nil"/>
              <w:right w:val="nil"/>
            </w:tcBorders>
            <w:shd w:val="clear" w:color="auto" w:fill="auto"/>
            <w:noWrap/>
            <w:vAlign w:val="bottom"/>
            <w:hideMark/>
          </w:tcPr>
          <w:p w14:paraId="5D123C88"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+0.72</w:t>
            </w:r>
          </w:p>
        </w:tc>
        <w:tc>
          <w:tcPr>
            <w:tcW w:w="0" w:type="auto"/>
            <w:tcBorders>
              <w:top w:val="nil"/>
              <w:left w:val="nil"/>
              <w:bottom w:val="nil"/>
              <w:right w:val="nil"/>
            </w:tcBorders>
            <w:shd w:val="clear" w:color="auto" w:fill="auto"/>
            <w:noWrap/>
            <w:vAlign w:val="bottom"/>
            <w:hideMark/>
          </w:tcPr>
          <w:p w14:paraId="1FA90DD7"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+1.43</w:t>
            </w:r>
          </w:p>
        </w:tc>
      </w:tr>
      <w:tr w:rsidR="003975DD" w:rsidRPr="00D9516C" w14:paraId="1DFC501F" w14:textId="77777777" w:rsidTr="003900E8">
        <w:trPr>
          <w:trHeight w:val="300"/>
        </w:trPr>
        <w:tc>
          <w:tcPr>
            <w:tcW w:w="0" w:type="auto"/>
            <w:tcBorders>
              <w:top w:val="nil"/>
              <w:left w:val="nil"/>
              <w:bottom w:val="nil"/>
              <w:right w:val="nil"/>
            </w:tcBorders>
            <w:shd w:val="clear" w:color="auto" w:fill="auto"/>
            <w:noWrap/>
            <w:vAlign w:val="bottom"/>
            <w:hideMark/>
          </w:tcPr>
          <w:p w14:paraId="071A26B9" w14:textId="77777777" w:rsidR="003975DD" w:rsidRPr="00D9516C" w:rsidRDefault="003975DD"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Cropping - Northern</w:t>
            </w:r>
          </w:p>
        </w:tc>
        <w:tc>
          <w:tcPr>
            <w:tcW w:w="0" w:type="auto"/>
            <w:tcBorders>
              <w:top w:val="nil"/>
              <w:left w:val="nil"/>
              <w:bottom w:val="nil"/>
              <w:right w:val="nil"/>
            </w:tcBorders>
            <w:shd w:val="clear" w:color="auto" w:fill="auto"/>
            <w:noWrap/>
            <w:vAlign w:val="bottom"/>
            <w:hideMark/>
          </w:tcPr>
          <w:p w14:paraId="114C29AD"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890,090</w:t>
            </w:r>
          </w:p>
        </w:tc>
        <w:tc>
          <w:tcPr>
            <w:tcW w:w="0" w:type="auto"/>
            <w:tcBorders>
              <w:top w:val="nil"/>
              <w:left w:val="nil"/>
              <w:bottom w:val="nil"/>
              <w:right w:val="nil"/>
            </w:tcBorders>
            <w:shd w:val="clear" w:color="auto" w:fill="auto"/>
            <w:noWrap/>
            <w:vAlign w:val="bottom"/>
            <w:hideMark/>
          </w:tcPr>
          <w:p w14:paraId="31E79A9B"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-8.89</w:t>
            </w:r>
          </w:p>
        </w:tc>
        <w:tc>
          <w:tcPr>
            <w:tcW w:w="0" w:type="auto"/>
            <w:tcBorders>
              <w:top w:val="nil"/>
              <w:left w:val="nil"/>
              <w:bottom w:val="nil"/>
              <w:right w:val="nil"/>
            </w:tcBorders>
            <w:shd w:val="clear" w:color="auto" w:fill="auto"/>
            <w:noWrap/>
            <w:vAlign w:val="bottom"/>
            <w:hideMark/>
          </w:tcPr>
          <w:p w14:paraId="1D22EE19"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-5.60</w:t>
            </w:r>
          </w:p>
        </w:tc>
        <w:tc>
          <w:tcPr>
            <w:tcW w:w="0" w:type="auto"/>
            <w:tcBorders>
              <w:top w:val="nil"/>
              <w:left w:val="nil"/>
              <w:bottom w:val="nil"/>
              <w:right w:val="nil"/>
            </w:tcBorders>
            <w:shd w:val="clear" w:color="auto" w:fill="auto"/>
            <w:noWrap/>
            <w:vAlign w:val="bottom"/>
            <w:hideMark/>
          </w:tcPr>
          <w:p w14:paraId="6014FAFD"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-2.13</w:t>
            </w:r>
          </w:p>
        </w:tc>
        <w:tc>
          <w:tcPr>
            <w:tcW w:w="0" w:type="auto"/>
            <w:tcBorders>
              <w:top w:val="nil"/>
              <w:left w:val="nil"/>
              <w:bottom w:val="nil"/>
              <w:right w:val="nil"/>
            </w:tcBorders>
            <w:shd w:val="clear" w:color="auto" w:fill="auto"/>
            <w:noWrap/>
            <w:vAlign w:val="bottom"/>
            <w:hideMark/>
          </w:tcPr>
          <w:p w14:paraId="1FEDA7CF"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-0.27</w:t>
            </w:r>
          </w:p>
        </w:tc>
        <w:tc>
          <w:tcPr>
            <w:tcW w:w="0" w:type="auto"/>
            <w:tcBorders>
              <w:top w:val="nil"/>
              <w:left w:val="nil"/>
              <w:bottom w:val="nil"/>
              <w:right w:val="nil"/>
            </w:tcBorders>
            <w:shd w:val="clear" w:color="auto" w:fill="auto"/>
            <w:noWrap/>
            <w:vAlign w:val="bottom"/>
            <w:hideMark/>
          </w:tcPr>
          <w:p w14:paraId="7B4B7940"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-9.35</w:t>
            </w:r>
          </w:p>
        </w:tc>
        <w:tc>
          <w:tcPr>
            <w:tcW w:w="0" w:type="auto"/>
            <w:tcBorders>
              <w:top w:val="nil"/>
              <w:left w:val="nil"/>
              <w:bottom w:val="nil"/>
              <w:right w:val="nil"/>
            </w:tcBorders>
            <w:shd w:val="clear" w:color="auto" w:fill="auto"/>
            <w:noWrap/>
            <w:vAlign w:val="bottom"/>
            <w:hideMark/>
          </w:tcPr>
          <w:p w14:paraId="19779047"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-4.22</w:t>
            </w:r>
          </w:p>
        </w:tc>
        <w:tc>
          <w:tcPr>
            <w:tcW w:w="0" w:type="auto"/>
            <w:tcBorders>
              <w:top w:val="nil"/>
              <w:left w:val="nil"/>
              <w:bottom w:val="nil"/>
              <w:right w:val="nil"/>
            </w:tcBorders>
            <w:shd w:val="clear" w:color="auto" w:fill="auto"/>
            <w:noWrap/>
            <w:vAlign w:val="bottom"/>
            <w:hideMark/>
          </w:tcPr>
          <w:p w14:paraId="1AE6A95F"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-0.51</w:t>
            </w:r>
          </w:p>
        </w:tc>
      </w:tr>
      <w:tr w:rsidR="003975DD" w:rsidRPr="00D9516C" w14:paraId="0AFCB436" w14:textId="77777777" w:rsidTr="003900E8">
        <w:trPr>
          <w:trHeight w:val="300"/>
        </w:trPr>
        <w:tc>
          <w:tcPr>
            <w:tcW w:w="0" w:type="auto"/>
            <w:tcBorders>
              <w:top w:val="nil"/>
              <w:left w:val="nil"/>
              <w:bottom w:val="nil"/>
              <w:right w:val="nil"/>
            </w:tcBorders>
            <w:shd w:val="clear" w:color="auto" w:fill="auto"/>
            <w:noWrap/>
            <w:vAlign w:val="bottom"/>
            <w:hideMark/>
          </w:tcPr>
          <w:p w14:paraId="739A67FC" w14:textId="77777777" w:rsidR="003975DD" w:rsidRPr="00D9516C" w:rsidRDefault="003975DD"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Cropping - Southern</w:t>
            </w:r>
          </w:p>
        </w:tc>
        <w:tc>
          <w:tcPr>
            <w:tcW w:w="0" w:type="auto"/>
            <w:tcBorders>
              <w:top w:val="nil"/>
              <w:left w:val="nil"/>
              <w:bottom w:val="nil"/>
              <w:right w:val="nil"/>
            </w:tcBorders>
            <w:shd w:val="clear" w:color="auto" w:fill="auto"/>
            <w:noWrap/>
            <w:vAlign w:val="bottom"/>
            <w:hideMark/>
          </w:tcPr>
          <w:p w14:paraId="05942DA1"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735,279</w:t>
            </w:r>
          </w:p>
        </w:tc>
        <w:tc>
          <w:tcPr>
            <w:tcW w:w="0" w:type="auto"/>
            <w:tcBorders>
              <w:top w:val="nil"/>
              <w:left w:val="nil"/>
              <w:bottom w:val="nil"/>
              <w:right w:val="nil"/>
            </w:tcBorders>
            <w:shd w:val="clear" w:color="auto" w:fill="auto"/>
            <w:noWrap/>
            <w:vAlign w:val="bottom"/>
            <w:hideMark/>
          </w:tcPr>
          <w:p w14:paraId="20A72F5D"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-6.23</w:t>
            </w:r>
          </w:p>
        </w:tc>
        <w:tc>
          <w:tcPr>
            <w:tcW w:w="0" w:type="auto"/>
            <w:tcBorders>
              <w:top w:val="nil"/>
              <w:left w:val="nil"/>
              <w:bottom w:val="nil"/>
              <w:right w:val="nil"/>
            </w:tcBorders>
            <w:shd w:val="clear" w:color="auto" w:fill="auto"/>
            <w:noWrap/>
            <w:vAlign w:val="bottom"/>
            <w:hideMark/>
          </w:tcPr>
          <w:p w14:paraId="48D0CD43"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-9.30</w:t>
            </w:r>
          </w:p>
        </w:tc>
        <w:tc>
          <w:tcPr>
            <w:tcW w:w="0" w:type="auto"/>
            <w:tcBorders>
              <w:top w:val="nil"/>
              <w:left w:val="nil"/>
              <w:bottom w:val="nil"/>
              <w:right w:val="nil"/>
            </w:tcBorders>
            <w:shd w:val="clear" w:color="auto" w:fill="auto"/>
            <w:noWrap/>
            <w:vAlign w:val="bottom"/>
            <w:hideMark/>
          </w:tcPr>
          <w:p w14:paraId="0D5F7250"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-1.82</w:t>
            </w:r>
          </w:p>
        </w:tc>
        <w:tc>
          <w:tcPr>
            <w:tcW w:w="0" w:type="auto"/>
            <w:tcBorders>
              <w:top w:val="nil"/>
              <w:left w:val="nil"/>
              <w:bottom w:val="nil"/>
              <w:right w:val="nil"/>
            </w:tcBorders>
            <w:shd w:val="clear" w:color="auto" w:fill="auto"/>
            <w:noWrap/>
            <w:vAlign w:val="bottom"/>
            <w:hideMark/>
          </w:tcPr>
          <w:p w14:paraId="21B11AEA"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+2.57</w:t>
            </w:r>
          </w:p>
        </w:tc>
        <w:tc>
          <w:tcPr>
            <w:tcW w:w="0" w:type="auto"/>
            <w:tcBorders>
              <w:top w:val="nil"/>
              <w:left w:val="nil"/>
              <w:bottom w:val="nil"/>
              <w:right w:val="nil"/>
            </w:tcBorders>
            <w:shd w:val="clear" w:color="auto" w:fill="auto"/>
            <w:noWrap/>
            <w:vAlign w:val="bottom"/>
            <w:hideMark/>
          </w:tcPr>
          <w:p w14:paraId="22625129"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-10.64</w:t>
            </w:r>
          </w:p>
        </w:tc>
        <w:tc>
          <w:tcPr>
            <w:tcW w:w="0" w:type="auto"/>
            <w:tcBorders>
              <w:top w:val="nil"/>
              <w:left w:val="nil"/>
              <w:bottom w:val="nil"/>
              <w:right w:val="nil"/>
            </w:tcBorders>
            <w:shd w:val="clear" w:color="auto" w:fill="auto"/>
            <w:noWrap/>
            <w:vAlign w:val="bottom"/>
            <w:hideMark/>
          </w:tcPr>
          <w:p w14:paraId="30D056AE"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-3.56</w:t>
            </w:r>
          </w:p>
        </w:tc>
        <w:tc>
          <w:tcPr>
            <w:tcW w:w="0" w:type="auto"/>
            <w:tcBorders>
              <w:top w:val="nil"/>
              <w:left w:val="nil"/>
              <w:bottom w:val="nil"/>
              <w:right w:val="nil"/>
            </w:tcBorders>
            <w:shd w:val="clear" w:color="auto" w:fill="auto"/>
            <w:noWrap/>
            <w:vAlign w:val="bottom"/>
            <w:hideMark/>
          </w:tcPr>
          <w:p w14:paraId="439A214F"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+0.54</w:t>
            </w:r>
          </w:p>
        </w:tc>
      </w:tr>
      <w:tr w:rsidR="003975DD" w:rsidRPr="00D9516C" w14:paraId="6AF81348" w14:textId="77777777" w:rsidTr="003900E8">
        <w:trPr>
          <w:trHeight w:val="300"/>
        </w:trPr>
        <w:tc>
          <w:tcPr>
            <w:tcW w:w="0" w:type="auto"/>
            <w:tcBorders>
              <w:top w:val="nil"/>
              <w:left w:val="nil"/>
              <w:bottom w:val="nil"/>
              <w:right w:val="nil"/>
            </w:tcBorders>
            <w:shd w:val="clear" w:color="auto" w:fill="auto"/>
            <w:noWrap/>
            <w:vAlign w:val="bottom"/>
            <w:hideMark/>
          </w:tcPr>
          <w:p w14:paraId="1B9A2D4C" w14:textId="77777777" w:rsidR="003975DD" w:rsidRPr="00D9516C" w:rsidRDefault="003975DD"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Cropping - Western</w:t>
            </w:r>
          </w:p>
        </w:tc>
        <w:tc>
          <w:tcPr>
            <w:tcW w:w="0" w:type="auto"/>
            <w:tcBorders>
              <w:top w:val="nil"/>
              <w:left w:val="nil"/>
              <w:bottom w:val="nil"/>
              <w:right w:val="nil"/>
            </w:tcBorders>
            <w:shd w:val="clear" w:color="auto" w:fill="auto"/>
            <w:noWrap/>
            <w:vAlign w:val="bottom"/>
            <w:hideMark/>
          </w:tcPr>
          <w:p w14:paraId="04C88080"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1,636,559</w:t>
            </w:r>
          </w:p>
        </w:tc>
        <w:tc>
          <w:tcPr>
            <w:tcW w:w="0" w:type="auto"/>
            <w:tcBorders>
              <w:top w:val="nil"/>
              <w:left w:val="nil"/>
              <w:bottom w:val="nil"/>
              <w:right w:val="nil"/>
            </w:tcBorders>
            <w:shd w:val="clear" w:color="auto" w:fill="auto"/>
            <w:noWrap/>
            <w:vAlign w:val="bottom"/>
            <w:hideMark/>
          </w:tcPr>
          <w:p w14:paraId="1AF65158"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-8.30</w:t>
            </w:r>
          </w:p>
        </w:tc>
        <w:tc>
          <w:tcPr>
            <w:tcW w:w="0" w:type="auto"/>
            <w:tcBorders>
              <w:top w:val="nil"/>
              <w:left w:val="nil"/>
              <w:bottom w:val="nil"/>
              <w:right w:val="nil"/>
            </w:tcBorders>
            <w:shd w:val="clear" w:color="auto" w:fill="auto"/>
            <w:noWrap/>
            <w:vAlign w:val="bottom"/>
            <w:hideMark/>
          </w:tcPr>
          <w:p w14:paraId="769B6233"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-19.49</w:t>
            </w:r>
          </w:p>
        </w:tc>
        <w:tc>
          <w:tcPr>
            <w:tcW w:w="0" w:type="auto"/>
            <w:tcBorders>
              <w:top w:val="nil"/>
              <w:left w:val="nil"/>
              <w:bottom w:val="nil"/>
              <w:right w:val="nil"/>
            </w:tcBorders>
            <w:shd w:val="clear" w:color="auto" w:fill="auto"/>
            <w:noWrap/>
            <w:vAlign w:val="bottom"/>
            <w:hideMark/>
          </w:tcPr>
          <w:p w14:paraId="42133870"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-11.30</w:t>
            </w:r>
          </w:p>
        </w:tc>
        <w:tc>
          <w:tcPr>
            <w:tcW w:w="0" w:type="auto"/>
            <w:tcBorders>
              <w:top w:val="nil"/>
              <w:left w:val="nil"/>
              <w:bottom w:val="nil"/>
              <w:right w:val="nil"/>
            </w:tcBorders>
            <w:shd w:val="clear" w:color="auto" w:fill="auto"/>
            <w:noWrap/>
            <w:vAlign w:val="bottom"/>
            <w:hideMark/>
          </w:tcPr>
          <w:p w14:paraId="7668E88A"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-2.83</w:t>
            </w:r>
          </w:p>
        </w:tc>
        <w:tc>
          <w:tcPr>
            <w:tcW w:w="0" w:type="auto"/>
            <w:tcBorders>
              <w:top w:val="nil"/>
              <w:left w:val="nil"/>
              <w:bottom w:val="nil"/>
              <w:right w:val="nil"/>
            </w:tcBorders>
            <w:shd w:val="clear" w:color="auto" w:fill="auto"/>
            <w:noWrap/>
            <w:vAlign w:val="bottom"/>
            <w:hideMark/>
          </w:tcPr>
          <w:p w14:paraId="31ADFDC1"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-24.37</w:t>
            </w:r>
          </w:p>
        </w:tc>
        <w:tc>
          <w:tcPr>
            <w:tcW w:w="0" w:type="auto"/>
            <w:tcBorders>
              <w:top w:val="nil"/>
              <w:left w:val="nil"/>
              <w:bottom w:val="nil"/>
              <w:right w:val="nil"/>
            </w:tcBorders>
            <w:shd w:val="clear" w:color="auto" w:fill="auto"/>
            <w:noWrap/>
            <w:vAlign w:val="bottom"/>
            <w:hideMark/>
          </w:tcPr>
          <w:p w14:paraId="7AECA642"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-17.57</w:t>
            </w:r>
          </w:p>
        </w:tc>
        <w:tc>
          <w:tcPr>
            <w:tcW w:w="0" w:type="auto"/>
            <w:tcBorders>
              <w:top w:val="nil"/>
              <w:left w:val="nil"/>
              <w:bottom w:val="nil"/>
              <w:right w:val="nil"/>
            </w:tcBorders>
            <w:shd w:val="clear" w:color="auto" w:fill="auto"/>
            <w:noWrap/>
            <w:vAlign w:val="bottom"/>
            <w:hideMark/>
          </w:tcPr>
          <w:p w14:paraId="63B32750"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-3.28</w:t>
            </w:r>
          </w:p>
        </w:tc>
      </w:tr>
      <w:tr w:rsidR="003975DD" w:rsidRPr="00D9516C" w14:paraId="1F94CC9B" w14:textId="77777777" w:rsidTr="003900E8">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4A08AE96" w14:textId="77777777" w:rsidR="003975DD" w:rsidRPr="00D9516C" w:rsidRDefault="003975DD"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All farms</w:t>
            </w:r>
          </w:p>
        </w:tc>
        <w:tc>
          <w:tcPr>
            <w:tcW w:w="0" w:type="auto"/>
            <w:tcBorders>
              <w:top w:val="single" w:sz="4" w:space="0" w:color="auto"/>
              <w:left w:val="nil"/>
              <w:bottom w:val="single" w:sz="4" w:space="0" w:color="auto"/>
              <w:right w:val="nil"/>
            </w:tcBorders>
            <w:shd w:val="clear" w:color="auto" w:fill="auto"/>
            <w:noWrap/>
            <w:vAlign w:val="bottom"/>
            <w:hideMark/>
          </w:tcPr>
          <w:p w14:paraId="4A1E8D07"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590,105</w:t>
            </w:r>
          </w:p>
        </w:tc>
        <w:tc>
          <w:tcPr>
            <w:tcW w:w="0" w:type="auto"/>
            <w:tcBorders>
              <w:top w:val="single" w:sz="4" w:space="0" w:color="auto"/>
              <w:left w:val="nil"/>
              <w:bottom w:val="single" w:sz="4" w:space="0" w:color="auto"/>
              <w:right w:val="nil"/>
            </w:tcBorders>
            <w:shd w:val="clear" w:color="auto" w:fill="auto"/>
            <w:noWrap/>
            <w:vAlign w:val="bottom"/>
            <w:hideMark/>
          </w:tcPr>
          <w:p w14:paraId="11152BE6"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-4.08</w:t>
            </w:r>
          </w:p>
        </w:tc>
        <w:tc>
          <w:tcPr>
            <w:tcW w:w="0" w:type="auto"/>
            <w:tcBorders>
              <w:top w:val="single" w:sz="4" w:space="0" w:color="auto"/>
              <w:left w:val="nil"/>
              <w:bottom w:val="single" w:sz="4" w:space="0" w:color="auto"/>
              <w:right w:val="nil"/>
            </w:tcBorders>
            <w:shd w:val="clear" w:color="auto" w:fill="auto"/>
            <w:noWrap/>
            <w:vAlign w:val="bottom"/>
            <w:hideMark/>
          </w:tcPr>
          <w:p w14:paraId="7441CEAC"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-4.81</w:t>
            </w:r>
          </w:p>
        </w:tc>
        <w:tc>
          <w:tcPr>
            <w:tcW w:w="0" w:type="auto"/>
            <w:tcBorders>
              <w:top w:val="single" w:sz="4" w:space="0" w:color="auto"/>
              <w:left w:val="nil"/>
              <w:bottom w:val="single" w:sz="4" w:space="0" w:color="auto"/>
              <w:right w:val="nil"/>
            </w:tcBorders>
            <w:shd w:val="clear" w:color="auto" w:fill="auto"/>
            <w:noWrap/>
            <w:vAlign w:val="bottom"/>
            <w:hideMark/>
          </w:tcPr>
          <w:p w14:paraId="1BA29E90"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-1.71</w:t>
            </w:r>
          </w:p>
        </w:tc>
        <w:tc>
          <w:tcPr>
            <w:tcW w:w="0" w:type="auto"/>
            <w:tcBorders>
              <w:top w:val="single" w:sz="4" w:space="0" w:color="auto"/>
              <w:left w:val="nil"/>
              <w:bottom w:val="single" w:sz="4" w:space="0" w:color="auto"/>
              <w:right w:val="nil"/>
            </w:tcBorders>
            <w:shd w:val="clear" w:color="auto" w:fill="auto"/>
            <w:noWrap/>
            <w:vAlign w:val="bottom"/>
            <w:hideMark/>
          </w:tcPr>
          <w:p w14:paraId="48A9BA60"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+0.44</w:t>
            </w:r>
          </w:p>
        </w:tc>
        <w:tc>
          <w:tcPr>
            <w:tcW w:w="0" w:type="auto"/>
            <w:tcBorders>
              <w:top w:val="single" w:sz="4" w:space="0" w:color="auto"/>
              <w:left w:val="nil"/>
              <w:bottom w:val="single" w:sz="4" w:space="0" w:color="auto"/>
              <w:right w:val="nil"/>
            </w:tcBorders>
            <w:shd w:val="clear" w:color="auto" w:fill="auto"/>
            <w:noWrap/>
            <w:vAlign w:val="bottom"/>
            <w:hideMark/>
          </w:tcPr>
          <w:p w14:paraId="325FDA54"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-5.34</w:t>
            </w:r>
          </w:p>
        </w:tc>
        <w:tc>
          <w:tcPr>
            <w:tcW w:w="0" w:type="auto"/>
            <w:tcBorders>
              <w:top w:val="single" w:sz="4" w:space="0" w:color="auto"/>
              <w:left w:val="nil"/>
              <w:bottom w:val="single" w:sz="4" w:space="0" w:color="auto"/>
              <w:right w:val="nil"/>
            </w:tcBorders>
            <w:shd w:val="clear" w:color="auto" w:fill="auto"/>
            <w:noWrap/>
            <w:vAlign w:val="bottom"/>
            <w:hideMark/>
          </w:tcPr>
          <w:p w14:paraId="2247A01C"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-3.03</w:t>
            </w:r>
          </w:p>
        </w:tc>
        <w:tc>
          <w:tcPr>
            <w:tcW w:w="0" w:type="auto"/>
            <w:tcBorders>
              <w:top w:val="single" w:sz="4" w:space="0" w:color="auto"/>
              <w:left w:val="nil"/>
              <w:bottom w:val="single" w:sz="4" w:space="0" w:color="auto"/>
              <w:right w:val="nil"/>
            </w:tcBorders>
            <w:shd w:val="clear" w:color="auto" w:fill="auto"/>
            <w:noWrap/>
            <w:vAlign w:val="bottom"/>
            <w:hideMark/>
          </w:tcPr>
          <w:p w14:paraId="30D6129D"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+0.11</w:t>
            </w:r>
          </w:p>
        </w:tc>
      </w:tr>
    </w:tbl>
    <w:p w14:paraId="6B52E1E1" w14:textId="77777777" w:rsidR="003975DD" w:rsidRDefault="003975DD" w:rsidP="003975DD"/>
    <w:p w14:paraId="5D5F4F1F" w14:textId="1574CC40" w:rsidR="003975DD" w:rsidRDefault="003975DD" w:rsidP="003975DD">
      <w:pPr>
        <w:pStyle w:val="Caption"/>
      </w:pPr>
      <w:bookmarkStart w:id="26" w:name="_Toc78442050"/>
      <w:r>
        <w:t xml:space="preserve">Table </w:t>
      </w:r>
      <w:r w:rsidR="00054876">
        <w:fldChar w:fldCharType="begin"/>
      </w:r>
      <w:r w:rsidR="00054876">
        <w:instrText xml:space="preserve"> SEQ Table \* ARABIC </w:instrText>
      </w:r>
      <w:r w:rsidR="00054876">
        <w:fldChar w:fldCharType="separate"/>
      </w:r>
      <w:r w:rsidR="00356746">
        <w:rPr>
          <w:noProof/>
        </w:rPr>
        <w:t>7</w:t>
      </w:r>
      <w:r w:rsidR="00054876">
        <w:rPr>
          <w:noProof/>
        </w:rPr>
        <w:fldChar w:fldCharType="end"/>
      </w:r>
      <w:r>
        <w:t xml:space="preserve"> </w:t>
      </w:r>
      <w:r w:rsidRPr="00DC3497">
        <w:t xml:space="preserve">Percentage change in farm cost relative to </w:t>
      </w:r>
      <w:r w:rsidRPr="003975DD">
        <w:rPr>
          <w:i/>
          <w:iCs/>
        </w:rPr>
        <w:t>Historical (1950 to 2000)</w:t>
      </w:r>
      <w:bookmarkEnd w:id="26"/>
    </w:p>
    <w:tbl>
      <w:tblPr>
        <w:tblW w:w="0" w:type="auto"/>
        <w:tblLook w:val="04A0" w:firstRow="1" w:lastRow="0" w:firstColumn="1" w:lastColumn="0" w:noHBand="0" w:noVBand="1"/>
      </w:tblPr>
      <w:tblGrid>
        <w:gridCol w:w="2020"/>
        <w:gridCol w:w="1107"/>
        <w:gridCol w:w="848"/>
        <w:gridCol w:w="716"/>
        <w:gridCol w:w="733"/>
        <w:gridCol w:w="813"/>
        <w:gridCol w:w="851"/>
        <w:gridCol w:w="733"/>
        <w:gridCol w:w="826"/>
      </w:tblGrid>
      <w:tr w:rsidR="003975DD" w:rsidRPr="00D9516C" w14:paraId="776B87B2" w14:textId="77777777" w:rsidTr="003900E8">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045670C4"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Industry group</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0330B772"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Historical</w:t>
            </w:r>
            <w:r w:rsidRPr="00D9516C">
              <w:rPr>
                <w:rFonts w:ascii="Calibri" w:eastAsia="Times New Roman" w:hAnsi="Calibri" w:cs="Times New Roman"/>
                <w:b/>
                <w:bCs/>
                <w:color w:val="000000"/>
                <w:lang w:eastAsia="en-AU"/>
              </w:rPr>
              <w:br/>
              <w:t>($)</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7EFA3247"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Recent</w:t>
            </w:r>
          </w:p>
        </w:tc>
        <w:tc>
          <w:tcPr>
            <w:tcW w:w="2262" w:type="dxa"/>
            <w:gridSpan w:val="3"/>
            <w:tcBorders>
              <w:top w:val="single" w:sz="4" w:space="0" w:color="auto"/>
              <w:left w:val="nil"/>
              <w:bottom w:val="nil"/>
              <w:right w:val="nil"/>
            </w:tcBorders>
            <w:shd w:val="clear" w:color="auto" w:fill="auto"/>
            <w:noWrap/>
            <w:vAlign w:val="bottom"/>
            <w:hideMark/>
          </w:tcPr>
          <w:p w14:paraId="5F67D1E4"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Future (RCP4.5 2050)</w:t>
            </w:r>
          </w:p>
        </w:tc>
        <w:tc>
          <w:tcPr>
            <w:tcW w:w="2410" w:type="dxa"/>
            <w:gridSpan w:val="3"/>
            <w:tcBorders>
              <w:top w:val="single" w:sz="4" w:space="0" w:color="auto"/>
              <w:left w:val="nil"/>
              <w:bottom w:val="nil"/>
              <w:right w:val="nil"/>
            </w:tcBorders>
            <w:shd w:val="clear" w:color="auto" w:fill="auto"/>
            <w:noWrap/>
            <w:vAlign w:val="bottom"/>
            <w:hideMark/>
          </w:tcPr>
          <w:p w14:paraId="2CEC1197"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Future (RCP8.5 2050)</w:t>
            </w:r>
          </w:p>
        </w:tc>
      </w:tr>
      <w:tr w:rsidR="003975DD" w:rsidRPr="00D9516C" w14:paraId="587025F1" w14:textId="77777777" w:rsidTr="003900E8">
        <w:trPr>
          <w:trHeight w:val="300"/>
        </w:trPr>
        <w:tc>
          <w:tcPr>
            <w:tcW w:w="0" w:type="auto"/>
            <w:vMerge/>
            <w:tcBorders>
              <w:top w:val="single" w:sz="4" w:space="0" w:color="auto"/>
              <w:left w:val="nil"/>
              <w:bottom w:val="single" w:sz="4" w:space="0" w:color="000000"/>
              <w:right w:val="nil"/>
            </w:tcBorders>
            <w:vAlign w:val="center"/>
            <w:hideMark/>
          </w:tcPr>
          <w:p w14:paraId="7341C08E" w14:textId="77777777" w:rsidR="003975DD" w:rsidRPr="00D9516C" w:rsidRDefault="003975DD" w:rsidP="003900E8">
            <w:pPr>
              <w:spacing w:after="0" w:line="240" w:lineRule="auto"/>
              <w:rPr>
                <w:rFonts w:ascii="Calibri" w:eastAsia="Times New Roman" w:hAnsi="Calibri" w:cs="Times New Roman"/>
                <w:b/>
                <w:bCs/>
                <w:color w:val="000000"/>
                <w:lang w:eastAsia="en-AU"/>
              </w:rPr>
            </w:pPr>
          </w:p>
        </w:tc>
        <w:tc>
          <w:tcPr>
            <w:tcW w:w="0" w:type="auto"/>
            <w:vMerge/>
            <w:tcBorders>
              <w:top w:val="single" w:sz="4" w:space="0" w:color="auto"/>
              <w:left w:val="nil"/>
              <w:bottom w:val="single" w:sz="4" w:space="0" w:color="000000"/>
              <w:right w:val="nil"/>
            </w:tcBorders>
            <w:vAlign w:val="center"/>
            <w:hideMark/>
          </w:tcPr>
          <w:p w14:paraId="3C850265" w14:textId="77777777" w:rsidR="003975DD" w:rsidRPr="00D9516C" w:rsidRDefault="003975DD" w:rsidP="003900E8">
            <w:pPr>
              <w:spacing w:after="0" w:line="240" w:lineRule="auto"/>
              <w:rPr>
                <w:rFonts w:ascii="Calibri" w:eastAsia="Times New Roman" w:hAnsi="Calibri" w:cs="Times New Roman"/>
                <w:b/>
                <w:bCs/>
                <w:color w:val="000000"/>
                <w:lang w:eastAsia="en-AU"/>
              </w:rPr>
            </w:pPr>
          </w:p>
        </w:tc>
        <w:tc>
          <w:tcPr>
            <w:tcW w:w="0" w:type="auto"/>
            <w:vMerge/>
            <w:tcBorders>
              <w:top w:val="single" w:sz="4" w:space="0" w:color="auto"/>
              <w:left w:val="nil"/>
              <w:bottom w:val="single" w:sz="4" w:space="0" w:color="000000"/>
              <w:right w:val="nil"/>
            </w:tcBorders>
            <w:vAlign w:val="center"/>
            <w:hideMark/>
          </w:tcPr>
          <w:p w14:paraId="55B9AB71" w14:textId="77777777" w:rsidR="003975DD" w:rsidRPr="00D9516C" w:rsidRDefault="003975DD" w:rsidP="003900E8">
            <w:pPr>
              <w:spacing w:after="0" w:line="240" w:lineRule="auto"/>
              <w:rPr>
                <w:rFonts w:ascii="Calibri" w:eastAsia="Times New Roman" w:hAnsi="Calibri" w:cs="Times New Roman"/>
                <w:b/>
                <w:bCs/>
                <w:color w:val="000000"/>
                <w:lang w:eastAsia="en-AU"/>
              </w:rPr>
            </w:pPr>
          </w:p>
        </w:tc>
        <w:tc>
          <w:tcPr>
            <w:tcW w:w="0" w:type="auto"/>
            <w:tcBorders>
              <w:top w:val="nil"/>
              <w:left w:val="nil"/>
              <w:bottom w:val="single" w:sz="4" w:space="0" w:color="auto"/>
              <w:right w:val="nil"/>
            </w:tcBorders>
            <w:shd w:val="clear" w:color="auto" w:fill="auto"/>
            <w:noWrap/>
            <w:vAlign w:val="center"/>
            <w:hideMark/>
          </w:tcPr>
          <w:p w14:paraId="4EF2E438"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min</w:t>
            </w:r>
          </w:p>
        </w:tc>
        <w:tc>
          <w:tcPr>
            <w:tcW w:w="0" w:type="auto"/>
            <w:tcBorders>
              <w:top w:val="nil"/>
              <w:left w:val="nil"/>
              <w:bottom w:val="single" w:sz="4" w:space="0" w:color="auto"/>
              <w:right w:val="nil"/>
            </w:tcBorders>
            <w:shd w:val="clear" w:color="auto" w:fill="auto"/>
            <w:noWrap/>
            <w:vAlign w:val="center"/>
            <w:hideMark/>
          </w:tcPr>
          <w:p w14:paraId="572A0DD6"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mean</w:t>
            </w:r>
          </w:p>
        </w:tc>
        <w:tc>
          <w:tcPr>
            <w:tcW w:w="813" w:type="dxa"/>
            <w:tcBorders>
              <w:top w:val="nil"/>
              <w:left w:val="nil"/>
              <w:bottom w:val="single" w:sz="4" w:space="0" w:color="auto"/>
              <w:right w:val="nil"/>
            </w:tcBorders>
            <w:shd w:val="clear" w:color="auto" w:fill="auto"/>
            <w:noWrap/>
            <w:vAlign w:val="center"/>
            <w:hideMark/>
          </w:tcPr>
          <w:p w14:paraId="0361AE40"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max</w:t>
            </w:r>
          </w:p>
        </w:tc>
        <w:tc>
          <w:tcPr>
            <w:tcW w:w="851" w:type="dxa"/>
            <w:tcBorders>
              <w:top w:val="nil"/>
              <w:left w:val="nil"/>
              <w:bottom w:val="single" w:sz="4" w:space="0" w:color="auto"/>
              <w:right w:val="nil"/>
            </w:tcBorders>
            <w:shd w:val="clear" w:color="auto" w:fill="auto"/>
            <w:noWrap/>
            <w:vAlign w:val="center"/>
            <w:hideMark/>
          </w:tcPr>
          <w:p w14:paraId="5566891E"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min</w:t>
            </w:r>
          </w:p>
        </w:tc>
        <w:tc>
          <w:tcPr>
            <w:tcW w:w="733" w:type="dxa"/>
            <w:tcBorders>
              <w:top w:val="nil"/>
              <w:left w:val="nil"/>
              <w:bottom w:val="single" w:sz="4" w:space="0" w:color="auto"/>
              <w:right w:val="nil"/>
            </w:tcBorders>
            <w:shd w:val="clear" w:color="auto" w:fill="auto"/>
            <w:noWrap/>
            <w:vAlign w:val="center"/>
            <w:hideMark/>
          </w:tcPr>
          <w:p w14:paraId="59A722C2"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mean</w:t>
            </w:r>
          </w:p>
        </w:tc>
        <w:tc>
          <w:tcPr>
            <w:tcW w:w="826" w:type="dxa"/>
            <w:tcBorders>
              <w:top w:val="nil"/>
              <w:left w:val="nil"/>
              <w:bottom w:val="single" w:sz="4" w:space="0" w:color="auto"/>
              <w:right w:val="nil"/>
            </w:tcBorders>
            <w:shd w:val="clear" w:color="auto" w:fill="auto"/>
            <w:noWrap/>
            <w:vAlign w:val="center"/>
            <w:hideMark/>
          </w:tcPr>
          <w:p w14:paraId="7BED44AA" w14:textId="77777777" w:rsidR="003975DD" w:rsidRPr="00D9516C" w:rsidRDefault="003975DD"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max</w:t>
            </w:r>
          </w:p>
        </w:tc>
      </w:tr>
      <w:tr w:rsidR="003975DD" w:rsidRPr="00D9516C" w14:paraId="430E1E3A" w14:textId="77777777" w:rsidTr="003900E8">
        <w:trPr>
          <w:trHeight w:val="300"/>
        </w:trPr>
        <w:tc>
          <w:tcPr>
            <w:tcW w:w="0" w:type="auto"/>
            <w:tcBorders>
              <w:top w:val="nil"/>
              <w:left w:val="nil"/>
              <w:bottom w:val="nil"/>
              <w:right w:val="nil"/>
            </w:tcBorders>
            <w:shd w:val="clear" w:color="auto" w:fill="auto"/>
            <w:noWrap/>
            <w:vAlign w:val="bottom"/>
            <w:hideMark/>
          </w:tcPr>
          <w:p w14:paraId="616C75E0" w14:textId="77777777" w:rsidR="003975DD" w:rsidRPr="00D9516C" w:rsidRDefault="003975DD"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Beef - Northern</w:t>
            </w:r>
          </w:p>
        </w:tc>
        <w:tc>
          <w:tcPr>
            <w:tcW w:w="0" w:type="auto"/>
            <w:tcBorders>
              <w:top w:val="nil"/>
              <w:left w:val="nil"/>
              <w:bottom w:val="nil"/>
              <w:right w:val="nil"/>
            </w:tcBorders>
            <w:shd w:val="clear" w:color="auto" w:fill="auto"/>
            <w:noWrap/>
            <w:vAlign w:val="bottom"/>
            <w:hideMark/>
          </w:tcPr>
          <w:p w14:paraId="18F2FEB9"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399,791</w:t>
            </w:r>
          </w:p>
        </w:tc>
        <w:tc>
          <w:tcPr>
            <w:tcW w:w="0" w:type="auto"/>
            <w:tcBorders>
              <w:top w:val="nil"/>
              <w:left w:val="nil"/>
              <w:bottom w:val="nil"/>
              <w:right w:val="nil"/>
            </w:tcBorders>
            <w:shd w:val="clear" w:color="auto" w:fill="auto"/>
            <w:noWrap/>
            <w:vAlign w:val="bottom"/>
            <w:hideMark/>
          </w:tcPr>
          <w:p w14:paraId="3D22CBB6"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+1.60</w:t>
            </w:r>
          </w:p>
        </w:tc>
        <w:tc>
          <w:tcPr>
            <w:tcW w:w="0" w:type="auto"/>
            <w:tcBorders>
              <w:top w:val="nil"/>
              <w:left w:val="nil"/>
              <w:bottom w:val="nil"/>
              <w:right w:val="nil"/>
            </w:tcBorders>
            <w:shd w:val="clear" w:color="auto" w:fill="auto"/>
            <w:noWrap/>
            <w:vAlign w:val="bottom"/>
            <w:hideMark/>
          </w:tcPr>
          <w:p w14:paraId="7AEDCA0C"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+0.95</w:t>
            </w:r>
          </w:p>
        </w:tc>
        <w:tc>
          <w:tcPr>
            <w:tcW w:w="0" w:type="auto"/>
            <w:tcBorders>
              <w:top w:val="nil"/>
              <w:left w:val="nil"/>
              <w:bottom w:val="nil"/>
              <w:right w:val="nil"/>
            </w:tcBorders>
            <w:shd w:val="clear" w:color="auto" w:fill="auto"/>
            <w:noWrap/>
            <w:vAlign w:val="bottom"/>
            <w:hideMark/>
          </w:tcPr>
          <w:p w14:paraId="0F6D32C3"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+2.23</w:t>
            </w:r>
          </w:p>
        </w:tc>
        <w:tc>
          <w:tcPr>
            <w:tcW w:w="813" w:type="dxa"/>
            <w:tcBorders>
              <w:top w:val="nil"/>
              <w:left w:val="nil"/>
              <w:bottom w:val="nil"/>
              <w:right w:val="nil"/>
            </w:tcBorders>
            <w:shd w:val="clear" w:color="auto" w:fill="auto"/>
            <w:noWrap/>
            <w:vAlign w:val="bottom"/>
            <w:hideMark/>
          </w:tcPr>
          <w:p w14:paraId="6B4114D1"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+4.41</w:t>
            </w:r>
          </w:p>
        </w:tc>
        <w:tc>
          <w:tcPr>
            <w:tcW w:w="851" w:type="dxa"/>
            <w:tcBorders>
              <w:top w:val="nil"/>
              <w:left w:val="nil"/>
              <w:bottom w:val="nil"/>
              <w:right w:val="nil"/>
            </w:tcBorders>
            <w:shd w:val="clear" w:color="auto" w:fill="auto"/>
            <w:noWrap/>
            <w:vAlign w:val="bottom"/>
            <w:hideMark/>
          </w:tcPr>
          <w:p w14:paraId="3AC875AF"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+2.70</w:t>
            </w:r>
          </w:p>
        </w:tc>
        <w:tc>
          <w:tcPr>
            <w:tcW w:w="733" w:type="dxa"/>
            <w:tcBorders>
              <w:top w:val="nil"/>
              <w:left w:val="nil"/>
              <w:bottom w:val="nil"/>
              <w:right w:val="nil"/>
            </w:tcBorders>
            <w:shd w:val="clear" w:color="auto" w:fill="auto"/>
            <w:noWrap/>
            <w:vAlign w:val="bottom"/>
            <w:hideMark/>
          </w:tcPr>
          <w:p w14:paraId="375799CF"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+4.69</w:t>
            </w:r>
          </w:p>
        </w:tc>
        <w:tc>
          <w:tcPr>
            <w:tcW w:w="826" w:type="dxa"/>
            <w:tcBorders>
              <w:top w:val="nil"/>
              <w:left w:val="nil"/>
              <w:bottom w:val="nil"/>
              <w:right w:val="nil"/>
            </w:tcBorders>
            <w:shd w:val="clear" w:color="auto" w:fill="auto"/>
            <w:noWrap/>
            <w:vAlign w:val="bottom"/>
            <w:hideMark/>
          </w:tcPr>
          <w:p w14:paraId="36B46EDE"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+9.98</w:t>
            </w:r>
          </w:p>
        </w:tc>
      </w:tr>
      <w:tr w:rsidR="003975DD" w:rsidRPr="00D9516C" w14:paraId="28278BE8" w14:textId="77777777" w:rsidTr="003900E8">
        <w:trPr>
          <w:trHeight w:val="300"/>
        </w:trPr>
        <w:tc>
          <w:tcPr>
            <w:tcW w:w="0" w:type="auto"/>
            <w:tcBorders>
              <w:top w:val="nil"/>
              <w:left w:val="nil"/>
              <w:bottom w:val="nil"/>
              <w:right w:val="nil"/>
            </w:tcBorders>
            <w:shd w:val="clear" w:color="auto" w:fill="auto"/>
            <w:noWrap/>
            <w:vAlign w:val="bottom"/>
            <w:hideMark/>
          </w:tcPr>
          <w:p w14:paraId="0FAA8046" w14:textId="77777777" w:rsidR="003975DD" w:rsidRPr="00D9516C" w:rsidRDefault="003975DD"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Beef - Southern</w:t>
            </w:r>
          </w:p>
        </w:tc>
        <w:tc>
          <w:tcPr>
            <w:tcW w:w="0" w:type="auto"/>
            <w:tcBorders>
              <w:top w:val="nil"/>
              <w:left w:val="nil"/>
              <w:bottom w:val="nil"/>
              <w:right w:val="nil"/>
            </w:tcBorders>
            <w:shd w:val="clear" w:color="auto" w:fill="auto"/>
            <w:noWrap/>
            <w:vAlign w:val="bottom"/>
            <w:hideMark/>
          </w:tcPr>
          <w:p w14:paraId="1B07B1CF"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174,313</w:t>
            </w:r>
          </w:p>
        </w:tc>
        <w:tc>
          <w:tcPr>
            <w:tcW w:w="0" w:type="auto"/>
            <w:tcBorders>
              <w:top w:val="nil"/>
              <w:left w:val="nil"/>
              <w:bottom w:val="nil"/>
              <w:right w:val="nil"/>
            </w:tcBorders>
            <w:shd w:val="clear" w:color="auto" w:fill="auto"/>
            <w:noWrap/>
            <w:vAlign w:val="bottom"/>
            <w:hideMark/>
          </w:tcPr>
          <w:p w14:paraId="113D0468"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+0.74</w:t>
            </w:r>
          </w:p>
        </w:tc>
        <w:tc>
          <w:tcPr>
            <w:tcW w:w="0" w:type="auto"/>
            <w:tcBorders>
              <w:top w:val="nil"/>
              <w:left w:val="nil"/>
              <w:bottom w:val="nil"/>
              <w:right w:val="nil"/>
            </w:tcBorders>
            <w:shd w:val="clear" w:color="auto" w:fill="auto"/>
            <w:noWrap/>
            <w:vAlign w:val="bottom"/>
            <w:hideMark/>
          </w:tcPr>
          <w:p w14:paraId="6CDEB1B7"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-0.49</w:t>
            </w:r>
          </w:p>
        </w:tc>
        <w:tc>
          <w:tcPr>
            <w:tcW w:w="0" w:type="auto"/>
            <w:tcBorders>
              <w:top w:val="nil"/>
              <w:left w:val="nil"/>
              <w:bottom w:val="nil"/>
              <w:right w:val="nil"/>
            </w:tcBorders>
            <w:shd w:val="clear" w:color="auto" w:fill="auto"/>
            <w:noWrap/>
            <w:vAlign w:val="bottom"/>
            <w:hideMark/>
          </w:tcPr>
          <w:p w14:paraId="3654B291"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+0.01</w:t>
            </w:r>
          </w:p>
        </w:tc>
        <w:tc>
          <w:tcPr>
            <w:tcW w:w="813" w:type="dxa"/>
            <w:tcBorders>
              <w:top w:val="nil"/>
              <w:left w:val="nil"/>
              <w:bottom w:val="nil"/>
              <w:right w:val="nil"/>
            </w:tcBorders>
            <w:shd w:val="clear" w:color="auto" w:fill="auto"/>
            <w:noWrap/>
            <w:vAlign w:val="bottom"/>
            <w:hideMark/>
          </w:tcPr>
          <w:p w14:paraId="6A532C88"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+1.42</w:t>
            </w:r>
          </w:p>
        </w:tc>
        <w:tc>
          <w:tcPr>
            <w:tcW w:w="851" w:type="dxa"/>
            <w:tcBorders>
              <w:top w:val="nil"/>
              <w:left w:val="nil"/>
              <w:bottom w:val="nil"/>
              <w:right w:val="nil"/>
            </w:tcBorders>
            <w:shd w:val="clear" w:color="auto" w:fill="auto"/>
            <w:noWrap/>
            <w:vAlign w:val="bottom"/>
            <w:hideMark/>
          </w:tcPr>
          <w:p w14:paraId="13E03EAB"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-0.52</w:t>
            </w:r>
          </w:p>
        </w:tc>
        <w:tc>
          <w:tcPr>
            <w:tcW w:w="733" w:type="dxa"/>
            <w:tcBorders>
              <w:top w:val="nil"/>
              <w:left w:val="nil"/>
              <w:bottom w:val="nil"/>
              <w:right w:val="nil"/>
            </w:tcBorders>
            <w:shd w:val="clear" w:color="auto" w:fill="auto"/>
            <w:noWrap/>
            <w:vAlign w:val="bottom"/>
            <w:hideMark/>
          </w:tcPr>
          <w:p w14:paraId="1CD0D0C2"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+0.31</w:t>
            </w:r>
          </w:p>
        </w:tc>
        <w:tc>
          <w:tcPr>
            <w:tcW w:w="826" w:type="dxa"/>
            <w:tcBorders>
              <w:top w:val="nil"/>
              <w:left w:val="nil"/>
              <w:bottom w:val="nil"/>
              <w:right w:val="nil"/>
            </w:tcBorders>
            <w:shd w:val="clear" w:color="auto" w:fill="auto"/>
            <w:noWrap/>
            <w:vAlign w:val="bottom"/>
            <w:hideMark/>
          </w:tcPr>
          <w:p w14:paraId="11E56384"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+2.75</w:t>
            </w:r>
          </w:p>
        </w:tc>
      </w:tr>
      <w:tr w:rsidR="003975DD" w:rsidRPr="00D9516C" w14:paraId="69F1DA31" w14:textId="77777777" w:rsidTr="003900E8">
        <w:trPr>
          <w:trHeight w:val="300"/>
        </w:trPr>
        <w:tc>
          <w:tcPr>
            <w:tcW w:w="0" w:type="auto"/>
            <w:tcBorders>
              <w:top w:val="nil"/>
              <w:left w:val="nil"/>
              <w:bottom w:val="nil"/>
              <w:right w:val="nil"/>
            </w:tcBorders>
            <w:shd w:val="clear" w:color="auto" w:fill="auto"/>
            <w:noWrap/>
            <w:vAlign w:val="bottom"/>
            <w:hideMark/>
          </w:tcPr>
          <w:p w14:paraId="102F0BAA" w14:textId="77777777" w:rsidR="003975DD" w:rsidRPr="00D9516C" w:rsidRDefault="003975DD"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Sheep - Lamb</w:t>
            </w:r>
          </w:p>
        </w:tc>
        <w:tc>
          <w:tcPr>
            <w:tcW w:w="0" w:type="auto"/>
            <w:tcBorders>
              <w:top w:val="nil"/>
              <w:left w:val="nil"/>
              <w:bottom w:val="nil"/>
              <w:right w:val="nil"/>
            </w:tcBorders>
            <w:shd w:val="clear" w:color="auto" w:fill="auto"/>
            <w:noWrap/>
            <w:vAlign w:val="bottom"/>
            <w:hideMark/>
          </w:tcPr>
          <w:p w14:paraId="77DF3E10"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326,247</w:t>
            </w:r>
          </w:p>
        </w:tc>
        <w:tc>
          <w:tcPr>
            <w:tcW w:w="0" w:type="auto"/>
            <w:tcBorders>
              <w:top w:val="nil"/>
              <w:left w:val="nil"/>
              <w:bottom w:val="nil"/>
              <w:right w:val="nil"/>
            </w:tcBorders>
            <w:shd w:val="clear" w:color="auto" w:fill="auto"/>
            <w:noWrap/>
            <w:vAlign w:val="bottom"/>
            <w:hideMark/>
          </w:tcPr>
          <w:p w14:paraId="4A5CECB0"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+0.84</w:t>
            </w:r>
          </w:p>
        </w:tc>
        <w:tc>
          <w:tcPr>
            <w:tcW w:w="0" w:type="auto"/>
            <w:tcBorders>
              <w:top w:val="nil"/>
              <w:left w:val="nil"/>
              <w:bottom w:val="nil"/>
              <w:right w:val="nil"/>
            </w:tcBorders>
            <w:shd w:val="clear" w:color="auto" w:fill="auto"/>
            <w:noWrap/>
            <w:vAlign w:val="bottom"/>
            <w:hideMark/>
          </w:tcPr>
          <w:p w14:paraId="69F105F5"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+0.08</w:t>
            </w:r>
          </w:p>
        </w:tc>
        <w:tc>
          <w:tcPr>
            <w:tcW w:w="0" w:type="auto"/>
            <w:tcBorders>
              <w:top w:val="nil"/>
              <w:left w:val="nil"/>
              <w:bottom w:val="nil"/>
              <w:right w:val="nil"/>
            </w:tcBorders>
            <w:shd w:val="clear" w:color="auto" w:fill="auto"/>
            <w:noWrap/>
            <w:vAlign w:val="bottom"/>
            <w:hideMark/>
          </w:tcPr>
          <w:p w14:paraId="5E7E8907"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+0.54</w:t>
            </w:r>
          </w:p>
        </w:tc>
        <w:tc>
          <w:tcPr>
            <w:tcW w:w="813" w:type="dxa"/>
            <w:tcBorders>
              <w:top w:val="nil"/>
              <w:left w:val="nil"/>
              <w:bottom w:val="nil"/>
              <w:right w:val="nil"/>
            </w:tcBorders>
            <w:shd w:val="clear" w:color="auto" w:fill="auto"/>
            <w:noWrap/>
            <w:vAlign w:val="bottom"/>
            <w:hideMark/>
          </w:tcPr>
          <w:p w14:paraId="375BC981"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+1.83</w:t>
            </w:r>
          </w:p>
        </w:tc>
        <w:tc>
          <w:tcPr>
            <w:tcW w:w="851" w:type="dxa"/>
            <w:tcBorders>
              <w:top w:val="nil"/>
              <w:left w:val="nil"/>
              <w:bottom w:val="nil"/>
              <w:right w:val="nil"/>
            </w:tcBorders>
            <w:shd w:val="clear" w:color="auto" w:fill="auto"/>
            <w:noWrap/>
            <w:vAlign w:val="bottom"/>
            <w:hideMark/>
          </w:tcPr>
          <w:p w14:paraId="574E2C49"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+0.11</w:t>
            </w:r>
          </w:p>
        </w:tc>
        <w:tc>
          <w:tcPr>
            <w:tcW w:w="733" w:type="dxa"/>
            <w:tcBorders>
              <w:top w:val="nil"/>
              <w:left w:val="nil"/>
              <w:bottom w:val="nil"/>
              <w:right w:val="nil"/>
            </w:tcBorders>
            <w:shd w:val="clear" w:color="auto" w:fill="auto"/>
            <w:noWrap/>
            <w:vAlign w:val="bottom"/>
            <w:hideMark/>
          </w:tcPr>
          <w:p w14:paraId="6D05BEDD"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+0.98</w:t>
            </w:r>
          </w:p>
        </w:tc>
        <w:tc>
          <w:tcPr>
            <w:tcW w:w="826" w:type="dxa"/>
            <w:tcBorders>
              <w:top w:val="nil"/>
              <w:left w:val="nil"/>
              <w:bottom w:val="nil"/>
              <w:right w:val="nil"/>
            </w:tcBorders>
            <w:shd w:val="clear" w:color="auto" w:fill="auto"/>
            <w:noWrap/>
            <w:vAlign w:val="bottom"/>
            <w:hideMark/>
          </w:tcPr>
          <w:p w14:paraId="10781608"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+3.36</w:t>
            </w:r>
          </w:p>
        </w:tc>
      </w:tr>
      <w:tr w:rsidR="003975DD" w:rsidRPr="00D9516C" w14:paraId="7AE1CB02" w14:textId="77777777" w:rsidTr="003900E8">
        <w:trPr>
          <w:trHeight w:val="300"/>
        </w:trPr>
        <w:tc>
          <w:tcPr>
            <w:tcW w:w="0" w:type="auto"/>
            <w:tcBorders>
              <w:top w:val="nil"/>
              <w:left w:val="nil"/>
              <w:bottom w:val="nil"/>
              <w:right w:val="nil"/>
            </w:tcBorders>
            <w:shd w:val="clear" w:color="auto" w:fill="auto"/>
            <w:noWrap/>
            <w:vAlign w:val="bottom"/>
            <w:hideMark/>
          </w:tcPr>
          <w:p w14:paraId="7E4C66DC" w14:textId="77777777" w:rsidR="003975DD" w:rsidRPr="00D9516C" w:rsidRDefault="003975DD"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Sheep - Mixed</w:t>
            </w:r>
          </w:p>
        </w:tc>
        <w:tc>
          <w:tcPr>
            <w:tcW w:w="0" w:type="auto"/>
            <w:tcBorders>
              <w:top w:val="nil"/>
              <w:left w:val="nil"/>
              <w:bottom w:val="nil"/>
              <w:right w:val="nil"/>
            </w:tcBorders>
            <w:shd w:val="clear" w:color="auto" w:fill="auto"/>
            <w:noWrap/>
            <w:vAlign w:val="bottom"/>
            <w:hideMark/>
          </w:tcPr>
          <w:p w14:paraId="5412F6B0"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230,312</w:t>
            </w:r>
          </w:p>
        </w:tc>
        <w:tc>
          <w:tcPr>
            <w:tcW w:w="0" w:type="auto"/>
            <w:tcBorders>
              <w:top w:val="nil"/>
              <w:left w:val="nil"/>
              <w:bottom w:val="nil"/>
              <w:right w:val="nil"/>
            </w:tcBorders>
            <w:shd w:val="clear" w:color="auto" w:fill="auto"/>
            <w:noWrap/>
            <w:vAlign w:val="bottom"/>
            <w:hideMark/>
          </w:tcPr>
          <w:p w14:paraId="768EA603"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+1.28</w:t>
            </w:r>
          </w:p>
        </w:tc>
        <w:tc>
          <w:tcPr>
            <w:tcW w:w="0" w:type="auto"/>
            <w:tcBorders>
              <w:top w:val="nil"/>
              <w:left w:val="nil"/>
              <w:bottom w:val="nil"/>
              <w:right w:val="nil"/>
            </w:tcBorders>
            <w:shd w:val="clear" w:color="auto" w:fill="auto"/>
            <w:noWrap/>
            <w:vAlign w:val="bottom"/>
            <w:hideMark/>
          </w:tcPr>
          <w:p w14:paraId="5983A664"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+0.10</w:t>
            </w:r>
          </w:p>
        </w:tc>
        <w:tc>
          <w:tcPr>
            <w:tcW w:w="0" w:type="auto"/>
            <w:tcBorders>
              <w:top w:val="nil"/>
              <w:left w:val="nil"/>
              <w:bottom w:val="nil"/>
              <w:right w:val="nil"/>
            </w:tcBorders>
            <w:shd w:val="clear" w:color="auto" w:fill="auto"/>
            <w:noWrap/>
            <w:vAlign w:val="bottom"/>
            <w:hideMark/>
          </w:tcPr>
          <w:p w14:paraId="2A933A59"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+0.67</w:t>
            </w:r>
          </w:p>
        </w:tc>
        <w:tc>
          <w:tcPr>
            <w:tcW w:w="813" w:type="dxa"/>
            <w:tcBorders>
              <w:top w:val="nil"/>
              <w:left w:val="nil"/>
              <w:bottom w:val="nil"/>
              <w:right w:val="nil"/>
            </w:tcBorders>
            <w:shd w:val="clear" w:color="auto" w:fill="auto"/>
            <w:noWrap/>
            <w:vAlign w:val="bottom"/>
            <w:hideMark/>
          </w:tcPr>
          <w:p w14:paraId="6D323103"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+2.45</w:t>
            </w:r>
          </w:p>
        </w:tc>
        <w:tc>
          <w:tcPr>
            <w:tcW w:w="851" w:type="dxa"/>
            <w:tcBorders>
              <w:top w:val="nil"/>
              <w:left w:val="nil"/>
              <w:bottom w:val="nil"/>
              <w:right w:val="nil"/>
            </w:tcBorders>
            <w:shd w:val="clear" w:color="auto" w:fill="auto"/>
            <w:noWrap/>
            <w:vAlign w:val="bottom"/>
            <w:hideMark/>
          </w:tcPr>
          <w:p w14:paraId="398F2146"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+0.21</w:t>
            </w:r>
          </w:p>
        </w:tc>
        <w:tc>
          <w:tcPr>
            <w:tcW w:w="733" w:type="dxa"/>
            <w:tcBorders>
              <w:top w:val="nil"/>
              <w:left w:val="nil"/>
              <w:bottom w:val="nil"/>
              <w:right w:val="nil"/>
            </w:tcBorders>
            <w:shd w:val="clear" w:color="auto" w:fill="auto"/>
            <w:noWrap/>
            <w:vAlign w:val="bottom"/>
            <w:hideMark/>
          </w:tcPr>
          <w:p w14:paraId="42FC4489"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+1.50</w:t>
            </w:r>
          </w:p>
        </w:tc>
        <w:tc>
          <w:tcPr>
            <w:tcW w:w="826" w:type="dxa"/>
            <w:tcBorders>
              <w:top w:val="nil"/>
              <w:left w:val="nil"/>
              <w:bottom w:val="nil"/>
              <w:right w:val="nil"/>
            </w:tcBorders>
            <w:shd w:val="clear" w:color="auto" w:fill="auto"/>
            <w:noWrap/>
            <w:vAlign w:val="bottom"/>
            <w:hideMark/>
          </w:tcPr>
          <w:p w14:paraId="62DE07E5"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+5.03</w:t>
            </w:r>
          </w:p>
        </w:tc>
      </w:tr>
      <w:tr w:rsidR="003975DD" w:rsidRPr="00D9516C" w14:paraId="60A3B16E" w14:textId="77777777" w:rsidTr="003900E8">
        <w:trPr>
          <w:trHeight w:val="300"/>
        </w:trPr>
        <w:tc>
          <w:tcPr>
            <w:tcW w:w="0" w:type="auto"/>
            <w:tcBorders>
              <w:top w:val="nil"/>
              <w:left w:val="nil"/>
              <w:bottom w:val="nil"/>
              <w:right w:val="nil"/>
            </w:tcBorders>
            <w:shd w:val="clear" w:color="auto" w:fill="auto"/>
            <w:noWrap/>
            <w:vAlign w:val="bottom"/>
            <w:hideMark/>
          </w:tcPr>
          <w:p w14:paraId="4335FE5E" w14:textId="77777777" w:rsidR="003975DD" w:rsidRPr="00D9516C" w:rsidRDefault="003975DD"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Cropping - Northern</w:t>
            </w:r>
          </w:p>
        </w:tc>
        <w:tc>
          <w:tcPr>
            <w:tcW w:w="0" w:type="auto"/>
            <w:tcBorders>
              <w:top w:val="nil"/>
              <w:left w:val="nil"/>
              <w:bottom w:val="nil"/>
              <w:right w:val="nil"/>
            </w:tcBorders>
            <w:shd w:val="clear" w:color="auto" w:fill="auto"/>
            <w:noWrap/>
            <w:vAlign w:val="bottom"/>
            <w:hideMark/>
          </w:tcPr>
          <w:p w14:paraId="096C32B2"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588,016</w:t>
            </w:r>
          </w:p>
        </w:tc>
        <w:tc>
          <w:tcPr>
            <w:tcW w:w="0" w:type="auto"/>
            <w:tcBorders>
              <w:top w:val="nil"/>
              <w:left w:val="nil"/>
              <w:bottom w:val="nil"/>
              <w:right w:val="nil"/>
            </w:tcBorders>
            <w:shd w:val="clear" w:color="auto" w:fill="auto"/>
            <w:noWrap/>
            <w:vAlign w:val="bottom"/>
            <w:hideMark/>
          </w:tcPr>
          <w:p w14:paraId="16E18246"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-3.78</w:t>
            </w:r>
          </w:p>
        </w:tc>
        <w:tc>
          <w:tcPr>
            <w:tcW w:w="0" w:type="auto"/>
            <w:tcBorders>
              <w:top w:val="nil"/>
              <w:left w:val="nil"/>
              <w:bottom w:val="nil"/>
              <w:right w:val="nil"/>
            </w:tcBorders>
            <w:shd w:val="clear" w:color="auto" w:fill="auto"/>
            <w:noWrap/>
            <w:vAlign w:val="bottom"/>
            <w:hideMark/>
          </w:tcPr>
          <w:p w14:paraId="644F8654"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-2.93</w:t>
            </w:r>
          </w:p>
        </w:tc>
        <w:tc>
          <w:tcPr>
            <w:tcW w:w="0" w:type="auto"/>
            <w:tcBorders>
              <w:top w:val="nil"/>
              <w:left w:val="nil"/>
              <w:bottom w:val="nil"/>
              <w:right w:val="nil"/>
            </w:tcBorders>
            <w:shd w:val="clear" w:color="auto" w:fill="auto"/>
            <w:noWrap/>
            <w:vAlign w:val="bottom"/>
            <w:hideMark/>
          </w:tcPr>
          <w:p w14:paraId="59E1289E"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-0.52</w:t>
            </w:r>
          </w:p>
        </w:tc>
        <w:tc>
          <w:tcPr>
            <w:tcW w:w="813" w:type="dxa"/>
            <w:tcBorders>
              <w:top w:val="nil"/>
              <w:left w:val="nil"/>
              <w:bottom w:val="nil"/>
              <w:right w:val="nil"/>
            </w:tcBorders>
            <w:shd w:val="clear" w:color="auto" w:fill="auto"/>
            <w:noWrap/>
            <w:vAlign w:val="bottom"/>
            <w:hideMark/>
          </w:tcPr>
          <w:p w14:paraId="2DE02904"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+0.39</w:t>
            </w:r>
          </w:p>
        </w:tc>
        <w:tc>
          <w:tcPr>
            <w:tcW w:w="851" w:type="dxa"/>
            <w:tcBorders>
              <w:top w:val="nil"/>
              <w:left w:val="nil"/>
              <w:bottom w:val="nil"/>
              <w:right w:val="nil"/>
            </w:tcBorders>
            <w:shd w:val="clear" w:color="auto" w:fill="auto"/>
            <w:noWrap/>
            <w:vAlign w:val="bottom"/>
            <w:hideMark/>
          </w:tcPr>
          <w:p w14:paraId="0B923C59"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-5.25</w:t>
            </w:r>
          </w:p>
        </w:tc>
        <w:tc>
          <w:tcPr>
            <w:tcW w:w="733" w:type="dxa"/>
            <w:tcBorders>
              <w:top w:val="nil"/>
              <w:left w:val="nil"/>
              <w:bottom w:val="nil"/>
              <w:right w:val="nil"/>
            </w:tcBorders>
            <w:shd w:val="clear" w:color="auto" w:fill="auto"/>
            <w:noWrap/>
            <w:vAlign w:val="bottom"/>
            <w:hideMark/>
          </w:tcPr>
          <w:p w14:paraId="0421D729"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-1.71</w:t>
            </w:r>
          </w:p>
        </w:tc>
        <w:tc>
          <w:tcPr>
            <w:tcW w:w="826" w:type="dxa"/>
            <w:tcBorders>
              <w:top w:val="nil"/>
              <w:left w:val="nil"/>
              <w:bottom w:val="nil"/>
              <w:right w:val="nil"/>
            </w:tcBorders>
            <w:shd w:val="clear" w:color="auto" w:fill="auto"/>
            <w:noWrap/>
            <w:vAlign w:val="bottom"/>
            <w:hideMark/>
          </w:tcPr>
          <w:p w14:paraId="2147F58C"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-0.05</w:t>
            </w:r>
          </w:p>
        </w:tc>
      </w:tr>
      <w:tr w:rsidR="003975DD" w:rsidRPr="00D9516C" w14:paraId="3C3A0313" w14:textId="77777777" w:rsidTr="003900E8">
        <w:trPr>
          <w:trHeight w:val="300"/>
        </w:trPr>
        <w:tc>
          <w:tcPr>
            <w:tcW w:w="0" w:type="auto"/>
            <w:tcBorders>
              <w:top w:val="nil"/>
              <w:left w:val="nil"/>
              <w:bottom w:val="nil"/>
              <w:right w:val="nil"/>
            </w:tcBorders>
            <w:shd w:val="clear" w:color="auto" w:fill="auto"/>
            <w:noWrap/>
            <w:vAlign w:val="bottom"/>
            <w:hideMark/>
          </w:tcPr>
          <w:p w14:paraId="02DAC44C" w14:textId="77777777" w:rsidR="003975DD" w:rsidRPr="00D9516C" w:rsidRDefault="003975DD"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Cropping - Southern</w:t>
            </w:r>
          </w:p>
        </w:tc>
        <w:tc>
          <w:tcPr>
            <w:tcW w:w="0" w:type="auto"/>
            <w:tcBorders>
              <w:top w:val="nil"/>
              <w:left w:val="nil"/>
              <w:bottom w:val="nil"/>
              <w:right w:val="nil"/>
            </w:tcBorders>
            <w:shd w:val="clear" w:color="auto" w:fill="auto"/>
            <w:noWrap/>
            <w:vAlign w:val="bottom"/>
            <w:hideMark/>
          </w:tcPr>
          <w:p w14:paraId="1DA94A57"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482,816</w:t>
            </w:r>
          </w:p>
        </w:tc>
        <w:tc>
          <w:tcPr>
            <w:tcW w:w="0" w:type="auto"/>
            <w:tcBorders>
              <w:top w:val="nil"/>
              <w:left w:val="nil"/>
              <w:bottom w:val="nil"/>
              <w:right w:val="nil"/>
            </w:tcBorders>
            <w:shd w:val="clear" w:color="auto" w:fill="auto"/>
            <w:noWrap/>
            <w:vAlign w:val="bottom"/>
            <w:hideMark/>
          </w:tcPr>
          <w:p w14:paraId="02959DF7"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-3.13</w:t>
            </w:r>
          </w:p>
        </w:tc>
        <w:tc>
          <w:tcPr>
            <w:tcW w:w="0" w:type="auto"/>
            <w:tcBorders>
              <w:top w:val="nil"/>
              <w:left w:val="nil"/>
              <w:bottom w:val="nil"/>
              <w:right w:val="nil"/>
            </w:tcBorders>
            <w:shd w:val="clear" w:color="auto" w:fill="auto"/>
            <w:noWrap/>
            <w:vAlign w:val="bottom"/>
            <w:hideMark/>
          </w:tcPr>
          <w:p w14:paraId="40D9B33E"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-7.13</w:t>
            </w:r>
          </w:p>
        </w:tc>
        <w:tc>
          <w:tcPr>
            <w:tcW w:w="0" w:type="auto"/>
            <w:tcBorders>
              <w:top w:val="nil"/>
              <w:left w:val="nil"/>
              <w:bottom w:val="nil"/>
              <w:right w:val="nil"/>
            </w:tcBorders>
            <w:shd w:val="clear" w:color="auto" w:fill="auto"/>
            <w:noWrap/>
            <w:vAlign w:val="bottom"/>
            <w:hideMark/>
          </w:tcPr>
          <w:p w14:paraId="7ABE394C"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-2.50</w:t>
            </w:r>
          </w:p>
        </w:tc>
        <w:tc>
          <w:tcPr>
            <w:tcW w:w="813" w:type="dxa"/>
            <w:tcBorders>
              <w:top w:val="nil"/>
              <w:left w:val="nil"/>
              <w:bottom w:val="nil"/>
              <w:right w:val="nil"/>
            </w:tcBorders>
            <w:shd w:val="clear" w:color="auto" w:fill="auto"/>
            <w:noWrap/>
            <w:vAlign w:val="bottom"/>
            <w:hideMark/>
          </w:tcPr>
          <w:p w14:paraId="6EA91F67"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-0.12</w:t>
            </w:r>
          </w:p>
        </w:tc>
        <w:tc>
          <w:tcPr>
            <w:tcW w:w="851" w:type="dxa"/>
            <w:tcBorders>
              <w:top w:val="nil"/>
              <w:left w:val="nil"/>
              <w:bottom w:val="nil"/>
              <w:right w:val="nil"/>
            </w:tcBorders>
            <w:shd w:val="clear" w:color="auto" w:fill="auto"/>
            <w:noWrap/>
            <w:vAlign w:val="bottom"/>
            <w:hideMark/>
          </w:tcPr>
          <w:p w14:paraId="6926A9ED"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-9.27</w:t>
            </w:r>
          </w:p>
        </w:tc>
        <w:tc>
          <w:tcPr>
            <w:tcW w:w="733" w:type="dxa"/>
            <w:tcBorders>
              <w:top w:val="nil"/>
              <w:left w:val="nil"/>
              <w:bottom w:val="nil"/>
              <w:right w:val="nil"/>
            </w:tcBorders>
            <w:shd w:val="clear" w:color="auto" w:fill="auto"/>
            <w:noWrap/>
            <w:vAlign w:val="bottom"/>
            <w:hideMark/>
          </w:tcPr>
          <w:p w14:paraId="0B51DE84"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-3.84</w:t>
            </w:r>
          </w:p>
        </w:tc>
        <w:tc>
          <w:tcPr>
            <w:tcW w:w="826" w:type="dxa"/>
            <w:tcBorders>
              <w:top w:val="nil"/>
              <w:left w:val="nil"/>
              <w:bottom w:val="nil"/>
              <w:right w:val="nil"/>
            </w:tcBorders>
            <w:shd w:val="clear" w:color="auto" w:fill="auto"/>
            <w:noWrap/>
            <w:vAlign w:val="bottom"/>
            <w:hideMark/>
          </w:tcPr>
          <w:p w14:paraId="5ED21344"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-1.14</w:t>
            </w:r>
          </w:p>
        </w:tc>
      </w:tr>
      <w:tr w:rsidR="003975DD" w:rsidRPr="00D9516C" w14:paraId="2D25A949" w14:textId="77777777" w:rsidTr="003900E8">
        <w:trPr>
          <w:trHeight w:val="300"/>
        </w:trPr>
        <w:tc>
          <w:tcPr>
            <w:tcW w:w="0" w:type="auto"/>
            <w:tcBorders>
              <w:top w:val="nil"/>
              <w:left w:val="nil"/>
              <w:bottom w:val="nil"/>
              <w:right w:val="nil"/>
            </w:tcBorders>
            <w:shd w:val="clear" w:color="auto" w:fill="auto"/>
            <w:noWrap/>
            <w:vAlign w:val="bottom"/>
            <w:hideMark/>
          </w:tcPr>
          <w:p w14:paraId="1894D4E9" w14:textId="77777777" w:rsidR="003975DD" w:rsidRPr="00D9516C" w:rsidRDefault="003975DD"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Cropping - Western</w:t>
            </w:r>
          </w:p>
        </w:tc>
        <w:tc>
          <w:tcPr>
            <w:tcW w:w="0" w:type="auto"/>
            <w:tcBorders>
              <w:top w:val="nil"/>
              <w:left w:val="nil"/>
              <w:bottom w:val="nil"/>
              <w:right w:val="nil"/>
            </w:tcBorders>
            <w:shd w:val="clear" w:color="auto" w:fill="auto"/>
            <w:noWrap/>
            <w:vAlign w:val="bottom"/>
            <w:hideMark/>
          </w:tcPr>
          <w:p w14:paraId="20B89C6E"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1,083,363</w:t>
            </w:r>
          </w:p>
        </w:tc>
        <w:tc>
          <w:tcPr>
            <w:tcW w:w="0" w:type="auto"/>
            <w:tcBorders>
              <w:top w:val="nil"/>
              <w:left w:val="nil"/>
              <w:bottom w:val="nil"/>
              <w:right w:val="nil"/>
            </w:tcBorders>
            <w:shd w:val="clear" w:color="auto" w:fill="auto"/>
            <w:noWrap/>
            <w:vAlign w:val="bottom"/>
            <w:hideMark/>
          </w:tcPr>
          <w:p w14:paraId="6555DAC3"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-3.38</w:t>
            </w:r>
          </w:p>
        </w:tc>
        <w:tc>
          <w:tcPr>
            <w:tcW w:w="0" w:type="auto"/>
            <w:tcBorders>
              <w:top w:val="nil"/>
              <w:left w:val="nil"/>
              <w:bottom w:val="nil"/>
              <w:right w:val="nil"/>
            </w:tcBorders>
            <w:shd w:val="clear" w:color="auto" w:fill="auto"/>
            <w:noWrap/>
            <w:vAlign w:val="bottom"/>
            <w:hideMark/>
          </w:tcPr>
          <w:p w14:paraId="29B64A86"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-9.75</w:t>
            </w:r>
          </w:p>
        </w:tc>
        <w:tc>
          <w:tcPr>
            <w:tcW w:w="0" w:type="auto"/>
            <w:tcBorders>
              <w:top w:val="nil"/>
              <w:left w:val="nil"/>
              <w:bottom w:val="nil"/>
              <w:right w:val="nil"/>
            </w:tcBorders>
            <w:shd w:val="clear" w:color="auto" w:fill="auto"/>
            <w:noWrap/>
            <w:vAlign w:val="bottom"/>
            <w:hideMark/>
          </w:tcPr>
          <w:p w14:paraId="5155CECB"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-5.65</w:t>
            </w:r>
          </w:p>
        </w:tc>
        <w:tc>
          <w:tcPr>
            <w:tcW w:w="813" w:type="dxa"/>
            <w:tcBorders>
              <w:top w:val="nil"/>
              <w:left w:val="nil"/>
              <w:bottom w:val="nil"/>
              <w:right w:val="nil"/>
            </w:tcBorders>
            <w:shd w:val="clear" w:color="auto" w:fill="auto"/>
            <w:noWrap/>
            <w:vAlign w:val="bottom"/>
            <w:hideMark/>
          </w:tcPr>
          <w:p w14:paraId="63EB32F6"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-2.29</w:t>
            </w:r>
          </w:p>
        </w:tc>
        <w:tc>
          <w:tcPr>
            <w:tcW w:w="851" w:type="dxa"/>
            <w:tcBorders>
              <w:top w:val="nil"/>
              <w:left w:val="nil"/>
              <w:bottom w:val="nil"/>
              <w:right w:val="nil"/>
            </w:tcBorders>
            <w:shd w:val="clear" w:color="auto" w:fill="auto"/>
            <w:noWrap/>
            <w:vAlign w:val="bottom"/>
            <w:hideMark/>
          </w:tcPr>
          <w:p w14:paraId="510EF2D0"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-13.79</w:t>
            </w:r>
          </w:p>
        </w:tc>
        <w:tc>
          <w:tcPr>
            <w:tcW w:w="733" w:type="dxa"/>
            <w:tcBorders>
              <w:top w:val="nil"/>
              <w:left w:val="nil"/>
              <w:bottom w:val="nil"/>
              <w:right w:val="nil"/>
            </w:tcBorders>
            <w:shd w:val="clear" w:color="auto" w:fill="auto"/>
            <w:noWrap/>
            <w:vAlign w:val="bottom"/>
            <w:hideMark/>
          </w:tcPr>
          <w:p w14:paraId="45860189"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-8.67</w:t>
            </w:r>
          </w:p>
        </w:tc>
        <w:tc>
          <w:tcPr>
            <w:tcW w:w="826" w:type="dxa"/>
            <w:tcBorders>
              <w:top w:val="nil"/>
              <w:left w:val="nil"/>
              <w:bottom w:val="nil"/>
              <w:right w:val="nil"/>
            </w:tcBorders>
            <w:shd w:val="clear" w:color="auto" w:fill="auto"/>
            <w:noWrap/>
            <w:vAlign w:val="bottom"/>
            <w:hideMark/>
          </w:tcPr>
          <w:p w14:paraId="40F5B4CB"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-2.28</w:t>
            </w:r>
          </w:p>
        </w:tc>
      </w:tr>
      <w:tr w:rsidR="003975DD" w:rsidRPr="00D9516C" w14:paraId="6F51D755" w14:textId="77777777" w:rsidTr="003900E8">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18DC31AF" w14:textId="77777777" w:rsidR="003975DD" w:rsidRPr="00D9516C" w:rsidRDefault="003975DD"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All farms</w:t>
            </w:r>
          </w:p>
        </w:tc>
        <w:tc>
          <w:tcPr>
            <w:tcW w:w="0" w:type="auto"/>
            <w:tcBorders>
              <w:top w:val="single" w:sz="4" w:space="0" w:color="auto"/>
              <w:left w:val="nil"/>
              <w:bottom w:val="single" w:sz="4" w:space="0" w:color="auto"/>
              <w:right w:val="nil"/>
            </w:tcBorders>
            <w:shd w:val="clear" w:color="auto" w:fill="auto"/>
            <w:noWrap/>
            <w:vAlign w:val="bottom"/>
            <w:hideMark/>
          </w:tcPr>
          <w:p w14:paraId="526ACA15"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386,662</w:t>
            </w:r>
          </w:p>
        </w:tc>
        <w:tc>
          <w:tcPr>
            <w:tcW w:w="0" w:type="auto"/>
            <w:tcBorders>
              <w:top w:val="single" w:sz="4" w:space="0" w:color="auto"/>
              <w:left w:val="nil"/>
              <w:bottom w:val="single" w:sz="4" w:space="0" w:color="auto"/>
              <w:right w:val="nil"/>
            </w:tcBorders>
            <w:shd w:val="clear" w:color="auto" w:fill="auto"/>
            <w:noWrap/>
            <w:vAlign w:val="bottom"/>
            <w:hideMark/>
          </w:tcPr>
          <w:p w14:paraId="65D77AB7"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-1.36</w:t>
            </w:r>
          </w:p>
        </w:tc>
        <w:tc>
          <w:tcPr>
            <w:tcW w:w="0" w:type="auto"/>
            <w:tcBorders>
              <w:top w:val="single" w:sz="4" w:space="0" w:color="auto"/>
              <w:left w:val="nil"/>
              <w:bottom w:val="single" w:sz="4" w:space="0" w:color="auto"/>
              <w:right w:val="nil"/>
            </w:tcBorders>
            <w:shd w:val="clear" w:color="auto" w:fill="auto"/>
            <w:noWrap/>
            <w:vAlign w:val="bottom"/>
            <w:hideMark/>
          </w:tcPr>
          <w:p w14:paraId="168BBEB0"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-2.35</w:t>
            </w:r>
          </w:p>
        </w:tc>
        <w:tc>
          <w:tcPr>
            <w:tcW w:w="0" w:type="auto"/>
            <w:tcBorders>
              <w:top w:val="single" w:sz="4" w:space="0" w:color="auto"/>
              <w:left w:val="nil"/>
              <w:bottom w:val="single" w:sz="4" w:space="0" w:color="auto"/>
              <w:right w:val="nil"/>
            </w:tcBorders>
            <w:shd w:val="clear" w:color="auto" w:fill="auto"/>
            <w:noWrap/>
            <w:vAlign w:val="bottom"/>
            <w:hideMark/>
          </w:tcPr>
          <w:p w14:paraId="0A1F1140"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-1.10</w:t>
            </w:r>
          </w:p>
        </w:tc>
        <w:tc>
          <w:tcPr>
            <w:tcW w:w="813" w:type="dxa"/>
            <w:tcBorders>
              <w:top w:val="single" w:sz="4" w:space="0" w:color="auto"/>
              <w:left w:val="nil"/>
              <w:bottom w:val="single" w:sz="4" w:space="0" w:color="auto"/>
              <w:right w:val="nil"/>
            </w:tcBorders>
            <w:shd w:val="clear" w:color="auto" w:fill="auto"/>
            <w:noWrap/>
            <w:vAlign w:val="bottom"/>
            <w:hideMark/>
          </w:tcPr>
          <w:p w14:paraId="64E57746"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-0.25</w:t>
            </w:r>
          </w:p>
        </w:tc>
        <w:tc>
          <w:tcPr>
            <w:tcW w:w="851" w:type="dxa"/>
            <w:tcBorders>
              <w:top w:val="single" w:sz="4" w:space="0" w:color="auto"/>
              <w:left w:val="nil"/>
              <w:bottom w:val="single" w:sz="4" w:space="0" w:color="auto"/>
              <w:right w:val="nil"/>
            </w:tcBorders>
            <w:shd w:val="clear" w:color="auto" w:fill="auto"/>
            <w:noWrap/>
            <w:vAlign w:val="bottom"/>
            <w:hideMark/>
          </w:tcPr>
          <w:p w14:paraId="521DAD04"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-2.50</w:t>
            </w:r>
          </w:p>
        </w:tc>
        <w:tc>
          <w:tcPr>
            <w:tcW w:w="733" w:type="dxa"/>
            <w:tcBorders>
              <w:top w:val="single" w:sz="4" w:space="0" w:color="auto"/>
              <w:left w:val="nil"/>
              <w:bottom w:val="single" w:sz="4" w:space="0" w:color="auto"/>
              <w:right w:val="nil"/>
            </w:tcBorders>
            <w:shd w:val="clear" w:color="auto" w:fill="auto"/>
            <w:noWrap/>
            <w:vAlign w:val="bottom"/>
            <w:hideMark/>
          </w:tcPr>
          <w:p w14:paraId="57836491"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-1.57</w:t>
            </w:r>
          </w:p>
        </w:tc>
        <w:tc>
          <w:tcPr>
            <w:tcW w:w="826" w:type="dxa"/>
            <w:tcBorders>
              <w:top w:val="single" w:sz="4" w:space="0" w:color="auto"/>
              <w:left w:val="nil"/>
              <w:bottom w:val="single" w:sz="4" w:space="0" w:color="auto"/>
              <w:right w:val="nil"/>
            </w:tcBorders>
            <w:shd w:val="clear" w:color="auto" w:fill="auto"/>
            <w:noWrap/>
            <w:vAlign w:val="bottom"/>
            <w:hideMark/>
          </w:tcPr>
          <w:p w14:paraId="66B60104" w14:textId="77777777" w:rsidR="003975DD" w:rsidRPr="00D9516C" w:rsidRDefault="003975DD"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-0.10</w:t>
            </w:r>
          </w:p>
        </w:tc>
      </w:tr>
    </w:tbl>
    <w:p w14:paraId="0F73B8DE" w14:textId="791A1FFC" w:rsidR="003975DD" w:rsidRDefault="003975DD"/>
    <w:p w14:paraId="1B049AB0" w14:textId="4057A66F" w:rsidR="00A919AF" w:rsidRDefault="00A919AF" w:rsidP="00A919AF">
      <w:pPr>
        <w:pStyle w:val="Caption"/>
      </w:pPr>
      <w:bookmarkStart w:id="27" w:name="_Toc78442051"/>
      <w:r>
        <w:t xml:space="preserve">Table </w:t>
      </w:r>
      <w:r w:rsidR="00054876">
        <w:fldChar w:fldCharType="begin"/>
      </w:r>
      <w:r w:rsidR="00054876">
        <w:instrText xml:space="preserve"> SEQ Table \* ARABIC </w:instrText>
      </w:r>
      <w:r w:rsidR="00054876">
        <w:fldChar w:fldCharType="separate"/>
      </w:r>
      <w:r w:rsidR="00356746">
        <w:rPr>
          <w:noProof/>
        </w:rPr>
        <w:t>8</w:t>
      </w:r>
      <w:r w:rsidR="00054876">
        <w:rPr>
          <w:noProof/>
        </w:rPr>
        <w:fldChar w:fldCharType="end"/>
      </w:r>
      <w:r>
        <w:t xml:space="preserve"> </w:t>
      </w:r>
      <w:r w:rsidRPr="00B8410E">
        <w:t xml:space="preserve">Percentage change in profit by farm size group relative to </w:t>
      </w:r>
      <w:r w:rsidRPr="00A919AF">
        <w:rPr>
          <w:i/>
          <w:iCs/>
        </w:rPr>
        <w:t>Historical (1950 to 2000)</w:t>
      </w:r>
      <w:bookmarkEnd w:id="27"/>
    </w:p>
    <w:tbl>
      <w:tblPr>
        <w:tblW w:w="0" w:type="auto"/>
        <w:tblLook w:val="04A0" w:firstRow="1" w:lastRow="0" w:firstColumn="1" w:lastColumn="0" w:noHBand="0" w:noVBand="1"/>
      </w:tblPr>
      <w:tblGrid>
        <w:gridCol w:w="2127"/>
        <w:gridCol w:w="1079"/>
        <w:gridCol w:w="848"/>
        <w:gridCol w:w="792"/>
        <w:gridCol w:w="739"/>
        <w:gridCol w:w="610"/>
        <w:gridCol w:w="785"/>
        <w:gridCol w:w="785"/>
        <w:gridCol w:w="910"/>
      </w:tblGrid>
      <w:tr w:rsidR="00A919AF" w:rsidRPr="00D9516C" w14:paraId="1F220EA7" w14:textId="77777777" w:rsidTr="00A919AF">
        <w:trPr>
          <w:trHeight w:val="300"/>
        </w:trPr>
        <w:tc>
          <w:tcPr>
            <w:tcW w:w="2127" w:type="dxa"/>
            <w:vMerge w:val="restart"/>
            <w:tcBorders>
              <w:top w:val="single" w:sz="4" w:space="0" w:color="auto"/>
              <w:left w:val="nil"/>
              <w:bottom w:val="single" w:sz="4" w:space="0" w:color="000000"/>
              <w:right w:val="nil"/>
            </w:tcBorders>
            <w:shd w:val="clear" w:color="auto" w:fill="auto"/>
            <w:noWrap/>
            <w:vAlign w:val="center"/>
            <w:hideMark/>
          </w:tcPr>
          <w:p w14:paraId="038A75BE" w14:textId="77777777" w:rsidR="00A919AF" w:rsidRPr="00D9516C" w:rsidRDefault="00A919AF" w:rsidP="003900E8">
            <w:pPr>
              <w:spacing w:after="0" w:line="240" w:lineRule="auto"/>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F</w:t>
            </w:r>
            <w:r w:rsidRPr="00D9516C">
              <w:rPr>
                <w:rFonts w:ascii="Calibri" w:eastAsia="Times New Roman" w:hAnsi="Calibri" w:cs="Times New Roman"/>
                <w:b/>
                <w:bCs/>
                <w:color w:val="000000"/>
                <w:lang w:eastAsia="en-AU"/>
              </w:rPr>
              <w:t>arm size</w:t>
            </w:r>
          </w:p>
        </w:tc>
        <w:tc>
          <w:tcPr>
            <w:tcW w:w="1079" w:type="dxa"/>
            <w:vMerge w:val="restart"/>
            <w:tcBorders>
              <w:top w:val="single" w:sz="4" w:space="0" w:color="auto"/>
              <w:left w:val="nil"/>
              <w:bottom w:val="single" w:sz="4" w:space="0" w:color="000000"/>
              <w:right w:val="nil"/>
            </w:tcBorders>
            <w:shd w:val="clear" w:color="auto" w:fill="auto"/>
            <w:vAlign w:val="center"/>
            <w:hideMark/>
          </w:tcPr>
          <w:p w14:paraId="71D3A51B" w14:textId="77777777" w:rsidR="00A919AF" w:rsidRPr="00D9516C" w:rsidRDefault="00A919AF"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Historical</w:t>
            </w:r>
            <w:r w:rsidRPr="00D9516C">
              <w:rPr>
                <w:rFonts w:ascii="Calibri" w:eastAsia="Times New Roman" w:hAnsi="Calibri" w:cs="Times New Roman"/>
                <w:b/>
                <w:bCs/>
                <w:color w:val="000000"/>
                <w:lang w:eastAsia="en-AU"/>
              </w:rPr>
              <w:br/>
              <w:t>($)</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5F71E7A8" w14:textId="77777777" w:rsidR="00A919AF" w:rsidRPr="00D9516C" w:rsidRDefault="00A919AF"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Recent</w:t>
            </w:r>
          </w:p>
        </w:tc>
        <w:tc>
          <w:tcPr>
            <w:tcW w:w="0" w:type="auto"/>
            <w:gridSpan w:val="3"/>
            <w:tcBorders>
              <w:top w:val="single" w:sz="4" w:space="0" w:color="auto"/>
              <w:left w:val="nil"/>
              <w:bottom w:val="nil"/>
              <w:right w:val="nil"/>
            </w:tcBorders>
            <w:shd w:val="clear" w:color="auto" w:fill="auto"/>
            <w:noWrap/>
            <w:vAlign w:val="bottom"/>
            <w:hideMark/>
          </w:tcPr>
          <w:p w14:paraId="2FD0F2C5" w14:textId="77777777" w:rsidR="00A919AF" w:rsidRPr="00D9516C" w:rsidRDefault="00A919AF"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Future (RCP4.5 2050)</w:t>
            </w:r>
          </w:p>
        </w:tc>
        <w:tc>
          <w:tcPr>
            <w:tcW w:w="2480" w:type="dxa"/>
            <w:gridSpan w:val="3"/>
            <w:tcBorders>
              <w:top w:val="single" w:sz="4" w:space="0" w:color="auto"/>
              <w:left w:val="nil"/>
              <w:bottom w:val="nil"/>
              <w:right w:val="nil"/>
            </w:tcBorders>
            <w:shd w:val="clear" w:color="auto" w:fill="auto"/>
            <w:noWrap/>
            <w:vAlign w:val="bottom"/>
            <w:hideMark/>
          </w:tcPr>
          <w:p w14:paraId="7DFE4821" w14:textId="77777777" w:rsidR="00A919AF" w:rsidRPr="00D9516C" w:rsidRDefault="00A919AF"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Future (RCP8.5 2050)</w:t>
            </w:r>
          </w:p>
        </w:tc>
      </w:tr>
      <w:tr w:rsidR="00A919AF" w:rsidRPr="00D9516C" w14:paraId="3AF1F3C2" w14:textId="77777777" w:rsidTr="00A919AF">
        <w:trPr>
          <w:trHeight w:val="300"/>
        </w:trPr>
        <w:tc>
          <w:tcPr>
            <w:tcW w:w="2127" w:type="dxa"/>
            <w:vMerge/>
            <w:tcBorders>
              <w:top w:val="single" w:sz="4" w:space="0" w:color="auto"/>
              <w:left w:val="nil"/>
              <w:bottom w:val="single" w:sz="4" w:space="0" w:color="000000"/>
              <w:right w:val="nil"/>
            </w:tcBorders>
            <w:vAlign w:val="center"/>
            <w:hideMark/>
          </w:tcPr>
          <w:p w14:paraId="7898EF76" w14:textId="77777777" w:rsidR="00A919AF" w:rsidRPr="00D9516C" w:rsidRDefault="00A919AF" w:rsidP="003900E8">
            <w:pPr>
              <w:spacing w:after="0" w:line="240" w:lineRule="auto"/>
              <w:rPr>
                <w:rFonts w:ascii="Calibri" w:eastAsia="Times New Roman" w:hAnsi="Calibri" w:cs="Times New Roman"/>
                <w:b/>
                <w:bCs/>
                <w:color w:val="000000"/>
                <w:lang w:eastAsia="en-AU"/>
              </w:rPr>
            </w:pPr>
          </w:p>
        </w:tc>
        <w:tc>
          <w:tcPr>
            <w:tcW w:w="1079" w:type="dxa"/>
            <w:vMerge/>
            <w:tcBorders>
              <w:top w:val="single" w:sz="4" w:space="0" w:color="auto"/>
              <w:left w:val="nil"/>
              <w:bottom w:val="single" w:sz="4" w:space="0" w:color="000000"/>
              <w:right w:val="nil"/>
            </w:tcBorders>
            <w:vAlign w:val="center"/>
            <w:hideMark/>
          </w:tcPr>
          <w:p w14:paraId="1E27770F" w14:textId="77777777" w:rsidR="00A919AF" w:rsidRPr="00D9516C" w:rsidRDefault="00A919AF" w:rsidP="003900E8">
            <w:pPr>
              <w:spacing w:after="0" w:line="240" w:lineRule="auto"/>
              <w:rPr>
                <w:rFonts w:ascii="Calibri" w:eastAsia="Times New Roman" w:hAnsi="Calibri" w:cs="Times New Roman"/>
                <w:b/>
                <w:bCs/>
                <w:color w:val="000000"/>
                <w:lang w:eastAsia="en-AU"/>
              </w:rPr>
            </w:pPr>
          </w:p>
        </w:tc>
        <w:tc>
          <w:tcPr>
            <w:tcW w:w="0" w:type="auto"/>
            <w:vMerge/>
            <w:tcBorders>
              <w:top w:val="single" w:sz="4" w:space="0" w:color="auto"/>
              <w:left w:val="nil"/>
              <w:bottom w:val="single" w:sz="4" w:space="0" w:color="000000"/>
              <w:right w:val="nil"/>
            </w:tcBorders>
            <w:vAlign w:val="center"/>
            <w:hideMark/>
          </w:tcPr>
          <w:p w14:paraId="6B0F3138" w14:textId="77777777" w:rsidR="00A919AF" w:rsidRPr="00D9516C" w:rsidRDefault="00A919AF" w:rsidP="003900E8">
            <w:pPr>
              <w:spacing w:after="0" w:line="240" w:lineRule="auto"/>
              <w:rPr>
                <w:rFonts w:ascii="Calibri" w:eastAsia="Times New Roman" w:hAnsi="Calibri" w:cs="Times New Roman"/>
                <w:b/>
                <w:bCs/>
                <w:color w:val="000000"/>
                <w:lang w:eastAsia="en-AU"/>
              </w:rPr>
            </w:pPr>
          </w:p>
        </w:tc>
        <w:tc>
          <w:tcPr>
            <w:tcW w:w="0" w:type="auto"/>
            <w:tcBorders>
              <w:top w:val="nil"/>
              <w:left w:val="nil"/>
              <w:bottom w:val="single" w:sz="4" w:space="0" w:color="auto"/>
              <w:right w:val="nil"/>
            </w:tcBorders>
            <w:shd w:val="clear" w:color="auto" w:fill="auto"/>
            <w:noWrap/>
            <w:vAlign w:val="center"/>
            <w:hideMark/>
          </w:tcPr>
          <w:p w14:paraId="40E02914" w14:textId="77777777" w:rsidR="00A919AF" w:rsidRPr="00D9516C" w:rsidRDefault="00A919AF"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min</w:t>
            </w:r>
          </w:p>
        </w:tc>
        <w:tc>
          <w:tcPr>
            <w:tcW w:w="0" w:type="auto"/>
            <w:tcBorders>
              <w:top w:val="nil"/>
              <w:left w:val="nil"/>
              <w:bottom w:val="single" w:sz="4" w:space="0" w:color="auto"/>
              <w:right w:val="nil"/>
            </w:tcBorders>
            <w:shd w:val="clear" w:color="auto" w:fill="auto"/>
            <w:noWrap/>
            <w:vAlign w:val="center"/>
            <w:hideMark/>
          </w:tcPr>
          <w:p w14:paraId="7294C84B" w14:textId="77777777" w:rsidR="00A919AF" w:rsidRPr="00D9516C" w:rsidRDefault="00A919AF"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mean</w:t>
            </w:r>
          </w:p>
        </w:tc>
        <w:tc>
          <w:tcPr>
            <w:tcW w:w="0" w:type="auto"/>
            <w:tcBorders>
              <w:top w:val="nil"/>
              <w:left w:val="nil"/>
              <w:bottom w:val="single" w:sz="4" w:space="0" w:color="auto"/>
              <w:right w:val="nil"/>
            </w:tcBorders>
            <w:shd w:val="clear" w:color="auto" w:fill="auto"/>
            <w:noWrap/>
            <w:vAlign w:val="center"/>
            <w:hideMark/>
          </w:tcPr>
          <w:p w14:paraId="50D4D1E4" w14:textId="77777777" w:rsidR="00A919AF" w:rsidRPr="00D9516C" w:rsidRDefault="00A919AF"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max</w:t>
            </w:r>
          </w:p>
        </w:tc>
        <w:tc>
          <w:tcPr>
            <w:tcW w:w="0" w:type="auto"/>
            <w:tcBorders>
              <w:top w:val="nil"/>
              <w:left w:val="nil"/>
              <w:bottom w:val="single" w:sz="4" w:space="0" w:color="auto"/>
              <w:right w:val="nil"/>
            </w:tcBorders>
            <w:shd w:val="clear" w:color="auto" w:fill="auto"/>
            <w:noWrap/>
            <w:vAlign w:val="center"/>
            <w:hideMark/>
          </w:tcPr>
          <w:p w14:paraId="0F85005B" w14:textId="77777777" w:rsidR="00A919AF" w:rsidRPr="00D9516C" w:rsidRDefault="00A919AF"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min</w:t>
            </w:r>
          </w:p>
        </w:tc>
        <w:tc>
          <w:tcPr>
            <w:tcW w:w="0" w:type="auto"/>
            <w:tcBorders>
              <w:top w:val="nil"/>
              <w:left w:val="nil"/>
              <w:bottom w:val="single" w:sz="4" w:space="0" w:color="auto"/>
              <w:right w:val="nil"/>
            </w:tcBorders>
            <w:shd w:val="clear" w:color="auto" w:fill="auto"/>
            <w:noWrap/>
            <w:vAlign w:val="center"/>
            <w:hideMark/>
          </w:tcPr>
          <w:p w14:paraId="7C6B6571" w14:textId="77777777" w:rsidR="00A919AF" w:rsidRPr="00D9516C" w:rsidRDefault="00A919AF"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mean</w:t>
            </w:r>
          </w:p>
        </w:tc>
        <w:tc>
          <w:tcPr>
            <w:tcW w:w="910" w:type="dxa"/>
            <w:tcBorders>
              <w:top w:val="nil"/>
              <w:left w:val="nil"/>
              <w:bottom w:val="single" w:sz="4" w:space="0" w:color="auto"/>
              <w:right w:val="nil"/>
            </w:tcBorders>
            <w:shd w:val="clear" w:color="auto" w:fill="auto"/>
            <w:noWrap/>
            <w:vAlign w:val="center"/>
            <w:hideMark/>
          </w:tcPr>
          <w:p w14:paraId="3F1F9DB5" w14:textId="77777777" w:rsidR="00A919AF" w:rsidRPr="00D9516C" w:rsidRDefault="00A919AF" w:rsidP="003900E8">
            <w:pPr>
              <w:spacing w:after="0" w:line="240" w:lineRule="auto"/>
              <w:jc w:val="center"/>
              <w:rPr>
                <w:rFonts w:ascii="Calibri" w:eastAsia="Times New Roman" w:hAnsi="Calibri" w:cs="Times New Roman"/>
                <w:b/>
                <w:bCs/>
                <w:color w:val="000000"/>
                <w:lang w:eastAsia="en-AU"/>
              </w:rPr>
            </w:pPr>
            <w:r w:rsidRPr="00D9516C">
              <w:rPr>
                <w:rFonts w:ascii="Calibri" w:eastAsia="Times New Roman" w:hAnsi="Calibri" w:cs="Times New Roman"/>
                <w:b/>
                <w:bCs/>
                <w:color w:val="000000"/>
                <w:lang w:eastAsia="en-AU"/>
              </w:rPr>
              <w:t>max</w:t>
            </w:r>
          </w:p>
        </w:tc>
      </w:tr>
      <w:tr w:rsidR="00A919AF" w:rsidRPr="00D9516C" w14:paraId="6DFB38B3" w14:textId="77777777" w:rsidTr="00A919AF">
        <w:trPr>
          <w:trHeight w:val="300"/>
        </w:trPr>
        <w:tc>
          <w:tcPr>
            <w:tcW w:w="2127" w:type="dxa"/>
            <w:tcBorders>
              <w:top w:val="nil"/>
              <w:left w:val="nil"/>
              <w:bottom w:val="nil"/>
              <w:right w:val="nil"/>
            </w:tcBorders>
            <w:shd w:val="clear" w:color="auto" w:fill="auto"/>
            <w:noWrap/>
            <w:vAlign w:val="bottom"/>
            <w:hideMark/>
          </w:tcPr>
          <w:p w14:paraId="6F212C7F" w14:textId="77777777" w:rsidR="00A919AF" w:rsidRPr="00D9516C" w:rsidRDefault="00A919AF"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Small farms</w:t>
            </w:r>
          </w:p>
        </w:tc>
        <w:tc>
          <w:tcPr>
            <w:tcW w:w="1079" w:type="dxa"/>
            <w:tcBorders>
              <w:top w:val="nil"/>
              <w:left w:val="nil"/>
              <w:bottom w:val="nil"/>
              <w:right w:val="nil"/>
            </w:tcBorders>
            <w:shd w:val="clear" w:color="auto" w:fill="auto"/>
            <w:noWrap/>
            <w:vAlign w:val="bottom"/>
            <w:hideMark/>
          </w:tcPr>
          <w:p w14:paraId="66B4E7DD"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17,688</w:t>
            </w:r>
          </w:p>
        </w:tc>
        <w:tc>
          <w:tcPr>
            <w:tcW w:w="0" w:type="auto"/>
            <w:tcBorders>
              <w:top w:val="nil"/>
              <w:left w:val="nil"/>
              <w:bottom w:val="nil"/>
              <w:right w:val="nil"/>
            </w:tcBorders>
            <w:shd w:val="clear" w:color="auto" w:fill="auto"/>
            <w:noWrap/>
            <w:vAlign w:val="bottom"/>
            <w:hideMark/>
          </w:tcPr>
          <w:p w14:paraId="4530007F"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-96.0</w:t>
            </w:r>
          </w:p>
        </w:tc>
        <w:tc>
          <w:tcPr>
            <w:tcW w:w="0" w:type="auto"/>
            <w:tcBorders>
              <w:top w:val="nil"/>
              <w:left w:val="nil"/>
              <w:bottom w:val="nil"/>
              <w:right w:val="nil"/>
            </w:tcBorders>
            <w:shd w:val="clear" w:color="auto" w:fill="auto"/>
            <w:noWrap/>
            <w:vAlign w:val="bottom"/>
            <w:hideMark/>
          </w:tcPr>
          <w:p w14:paraId="5D8FE19A"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-130.9</w:t>
            </w:r>
          </w:p>
        </w:tc>
        <w:tc>
          <w:tcPr>
            <w:tcW w:w="0" w:type="auto"/>
            <w:tcBorders>
              <w:top w:val="nil"/>
              <w:left w:val="nil"/>
              <w:bottom w:val="nil"/>
              <w:right w:val="nil"/>
            </w:tcBorders>
            <w:shd w:val="clear" w:color="auto" w:fill="auto"/>
            <w:noWrap/>
            <w:vAlign w:val="bottom"/>
            <w:hideMark/>
          </w:tcPr>
          <w:p w14:paraId="73CEA623"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-52.8</w:t>
            </w:r>
          </w:p>
        </w:tc>
        <w:tc>
          <w:tcPr>
            <w:tcW w:w="0" w:type="auto"/>
            <w:tcBorders>
              <w:top w:val="nil"/>
              <w:left w:val="nil"/>
              <w:bottom w:val="nil"/>
              <w:right w:val="nil"/>
            </w:tcBorders>
            <w:shd w:val="clear" w:color="auto" w:fill="auto"/>
            <w:noWrap/>
            <w:vAlign w:val="bottom"/>
            <w:hideMark/>
          </w:tcPr>
          <w:p w14:paraId="59C87AB5"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-9.4</w:t>
            </w:r>
          </w:p>
        </w:tc>
        <w:tc>
          <w:tcPr>
            <w:tcW w:w="0" w:type="auto"/>
            <w:tcBorders>
              <w:top w:val="nil"/>
              <w:left w:val="nil"/>
              <w:bottom w:val="nil"/>
              <w:right w:val="nil"/>
            </w:tcBorders>
            <w:shd w:val="clear" w:color="auto" w:fill="auto"/>
            <w:noWrap/>
            <w:vAlign w:val="bottom"/>
            <w:hideMark/>
          </w:tcPr>
          <w:p w14:paraId="7B186477"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-197.9</w:t>
            </w:r>
          </w:p>
        </w:tc>
        <w:tc>
          <w:tcPr>
            <w:tcW w:w="0" w:type="auto"/>
            <w:tcBorders>
              <w:top w:val="nil"/>
              <w:left w:val="nil"/>
              <w:bottom w:val="nil"/>
              <w:right w:val="nil"/>
            </w:tcBorders>
            <w:shd w:val="clear" w:color="auto" w:fill="auto"/>
            <w:noWrap/>
            <w:vAlign w:val="bottom"/>
            <w:hideMark/>
          </w:tcPr>
          <w:p w14:paraId="71D32CF4"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-100.4</w:t>
            </w:r>
          </w:p>
        </w:tc>
        <w:tc>
          <w:tcPr>
            <w:tcW w:w="910" w:type="dxa"/>
            <w:tcBorders>
              <w:top w:val="nil"/>
              <w:left w:val="nil"/>
              <w:bottom w:val="nil"/>
              <w:right w:val="nil"/>
            </w:tcBorders>
            <w:shd w:val="clear" w:color="auto" w:fill="auto"/>
            <w:noWrap/>
            <w:vAlign w:val="bottom"/>
            <w:hideMark/>
          </w:tcPr>
          <w:p w14:paraId="4D707311"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-41.5</w:t>
            </w:r>
          </w:p>
        </w:tc>
      </w:tr>
      <w:tr w:rsidR="00A919AF" w:rsidRPr="00D9516C" w14:paraId="04F11658" w14:textId="77777777" w:rsidTr="00A919AF">
        <w:trPr>
          <w:trHeight w:val="300"/>
        </w:trPr>
        <w:tc>
          <w:tcPr>
            <w:tcW w:w="2127" w:type="dxa"/>
            <w:tcBorders>
              <w:top w:val="nil"/>
              <w:left w:val="nil"/>
              <w:bottom w:val="nil"/>
              <w:right w:val="nil"/>
            </w:tcBorders>
            <w:shd w:val="clear" w:color="auto" w:fill="auto"/>
            <w:noWrap/>
            <w:vAlign w:val="bottom"/>
            <w:hideMark/>
          </w:tcPr>
          <w:p w14:paraId="59BB2FF3" w14:textId="77777777" w:rsidR="00A919AF" w:rsidRPr="00D9516C" w:rsidRDefault="00A919AF"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Medium farms</w:t>
            </w:r>
          </w:p>
        </w:tc>
        <w:tc>
          <w:tcPr>
            <w:tcW w:w="1079" w:type="dxa"/>
            <w:tcBorders>
              <w:top w:val="nil"/>
              <w:left w:val="nil"/>
              <w:bottom w:val="nil"/>
              <w:right w:val="nil"/>
            </w:tcBorders>
            <w:shd w:val="clear" w:color="auto" w:fill="auto"/>
            <w:noWrap/>
            <w:vAlign w:val="bottom"/>
            <w:hideMark/>
          </w:tcPr>
          <w:p w14:paraId="7D2B601B"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171,877</w:t>
            </w:r>
          </w:p>
        </w:tc>
        <w:tc>
          <w:tcPr>
            <w:tcW w:w="0" w:type="auto"/>
            <w:tcBorders>
              <w:top w:val="nil"/>
              <w:left w:val="nil"/>
              <w:bottom w:val="nil"/>
              <w:right w:val="nil"/>
            </w:tcBorders>
            <w:shd w:val="clear" w:color="auto" w:fill="auto"/>
            <w:noWrap/>
            <w:vAlign w:val="bottom"/>
            <w:hideMark/>
          </w:tcPr>
          <w:p w14:paraId="0412DC0E"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-22.6</w:t>
            </w:r>
          </w:p>
        </w:tc>
        <w:tc>
          <w:tcPr>
            <w:tcW w:w="0" w:type="auto"/>
            <w:tcBorders>
              <w:top w:val="nil"/>
              <w:left w:val="nil"/>
              <w:bottom w:val="nil"/>
              <w:right w:val="nil"/>
            </w:tcBorders>
            <w:shd w:val="clear" w:color="auto" w:fill="auto"/>
            <w:noWrap/>
            <w:vAlign w:val="bottom"/>
            <w:hideMark/>
          </w:tcPr>
          <w:p w14:paraId="6290BC75"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-32.2</w:t>
            </w:r>
          </w:p>
        </w:tc>
        <w:tc>
          <w:tcPr>
            <w:tcW w:w="0" w:type="auto"/>
            <w:tcBorders>
              <w:top w:val="nil"/>
              <w:left w:val="nil"/>
              <w:bottom w:val="nil"/>
              <w:right w:val="nil"/>
            </w:tcBorders>
            <w:shd w:val="clear" w:color="auto" w:fill="auto"/>
            <w:noWrap/>
            <w:vAlign w:val="bottom"/>
            <w:hideMark/>
          </w:tcPr>
          <w:p w14:paraId="659AB742"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-14.6</w:t>
            </w:r>
          </w:p>
        </w:tc>
        <w:tc>
          <w:tcPr>
            <w:tcW w:w="0" w:type="auto"/>
            <w:tcBorders>
              <w:top w:val="nil"/>
              <w:left w:val="nil"/>
              <w:bottom w:val="nil"/>
              <w:right w:val="nil"/>
            </w:tcBorders>
            <w:shd w:val="clear" w:color="auto" w:fill="auto"/>
            <w:noWrap/>
            <w:vAlign w:val="bottom"/>
            <w:hideMark/>
          </w:tcPr>
          <w:p w14:paraId="7B75483F"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-4.1</w:t>
            </w:r>
          </w:p>
        </w:tc>
        <w:tc>
          <w:tcPr>
            <w:tcW w:w="0" w:type="auto"/>
            <w:tcBorders>
              <w:top w:val="nil"/>
              <w:left w:val="nil"/>
              <w:bottom w:val="nil"/>
              <w:right w:val="nil"/>
            </w:tcBorders>
            <w:shd w:val="clear" w:color="auto" w:fill="auto"/>
            <w:noWrap/>
            <w:vAlign w:val="bottom"/>
            <w:hideMark/>
          </w:tcPr>
          <w:p w14:paraId="5D61A0F4"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-49.6</w:t>
            </w:r>
          </w:p>
        </w:tc>
        <w:tc>
          <w:tcPr>
            <w:tcW w:w="0" w:type="auto"/>
            <w:tcBorders>
              <w:top w:val="nil"/>
              <w:left w:val="nil"/>
              <w:bottom w:val="nil"/>
              <w:right w:val="nil"/>
            </w:tcBorders>
            <w:shd w:val="clear" w:color="auto" w:fill="auto"/>
            <w:noWrap/>
            <w:vAlign w:val="bottom"/>
            <w:hideMark/>
          </w:tcPr>
          <w:p w14:paraId="0568AB74"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-26.8</w:t>
            </w:r>
          </w:p>
        </w:tc>
        <w:tc>
          <w:tcPr>
            <w:tcW w:w="910" w:type="dxa"/>
            <w:tcBorders>
              <w:top w:val="nil"/>
              <w:left w:val="nil"/>
              <w:bottom w:val="nil"/>
              <w:right w:val="nil"/>
            </w:tcBorders>
            <w:shd w:val="clear" w:color="auto" w:fill="auto"/>
            <w:noWrap/>
            <w:vAlign w:val="bottom"/>
            <w:hideMark/>
          </w:tcPr>
          <w:p w14:paraId="1B862974"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-12.2</w:t>
            </w:r>
          </w:p>
        </w:tc>
      </w:tr>
      <w:tr w:rsidR="00A919AF" w:rsidRPr="00D9516C" w14:paraId="103BF342" w14:textId="77777777" w:rsidTr="00A919AF">
        <w:trPr>
          <w:trHeight w:val="300"/>
        </w:trPr>
        <w:tc>
          <w:tcPr>
            <w:tcW w:w="2127" w:type="dxa"/>
            <w:tcBorders>
              <w:top w:val="nil"/>
              <w:left w:val="nil"/>
              <w:bottom w:val="single" w:sz="4" w:space="0" w:color="auto"/>
              <w:right w:val="nil"/>
            </w:tcBorders>
            <w:shd w:val="clear" w:color="auto" w:fill="auto"/>
            <w:noWrap/>
            <w:vAlign w:val="bottom"/>
            <w:hideMark/>
          </w:tcPr>
          <w:p w14:paraId="2FF2E139" w14:textId="77777777" w:rsidR="00A919AF" w:rsidRPr="00D9516C" w:rsidRDefault="00A919AF" w:rsidP="003900E8">
            <w:pPr>
              <w:spacing w:after="0" w:line="240" w:lineRule="auto"/>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Large farms</w:t>
            </w:r>
          </w:p>
        </w:tc>
        <w:tc>
          <w:tcPr>
            <w:tcW w:w="1079" w:type="dxa"/>
            <w:tcBorders>
              <w:top w:val="nil"/>
              <w:left w:val="nil"/>
              <w:bottom w:val="single" w:sz="4" w:space="0" w:color="auto"/>
              <w:right w:val="nil"/>
            </w:tcBorders>
            <w:shd w:val="clear" w:color="auto" w:fill="auto"/>
            <w:noWrap/>
            <w:vAlign w:val="bottom"/>
            <w:hideMark/>
          </w:tcPr>
          <w:p w14:paraId="13B7047A"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661,259</w:t>
            </w:r>
          </w:p>
        </w:tc>
        <w:tc>
          <w:tcPr>
            <w:tcW w:w="0" w:type="auto"/>
            <w:tcBorders>
              <w:top w:val="nil"/>
              <w:left w:val="nil"/>
              <w:bottom w:val="single" w:sz="4" w:space="0" w:color="auto"/>
              <w:right w:val="nil"/>
            </w:tcBorders>
            <w:shd w:val="clear" w:color="auto" w:fill="auto"/>
            <w:noWrap/>
            <w:vAlign w:val="bottom"/>
            <w:hideMark/>
          </w:tcPr>
          <w:p w14:paraId="6F337BB5"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-11.9</w:t>
            </w:r>
          </w:p>
        </w:tc>
        <w:tc>
          <w:tcPr>
            <w:tcW w:w="0" w:type="auto"/>
            <w:tcBorders>
              <w:top w:val="nil"/>
              <w:left w:val="nil"/>
              <w:bottom w:val="single" w:sz="4" w:space="0" w:color="auto"/>
              <w:right w:val="nil"/>
            </w:tcBorders>
            <w:shd w:val="clear" w:color="auto" w:fill="auto"/>
            <w:noWrap/>
            <w:vAlign w:val="bottom"/>
            <w:hideMark/>
          </w:tcPr>
          <w:p w14:paraId="251DC238"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-19.4</w:t>
            </w:r>
          </w:p>
        </w:tc>
        <w:tc>
          <w:tcPr>
            <w:tcW w:w="0" w:type="auto"/>
            <w:tcBorders>
              <w:top w:val="nil"/>
              <w:left w:val="nil"/>
              <w:bottom w:val="single" w:sz="4" w:space="0" w:color="auto"/>
              <w:right w:val="nil"/>
            </w:tcBorders>
            <w:shd w:val="clear" w:color="auto" w:fill="auto"/>
            <w:noWrap/>
            <w:vAlign w:val="bottom"/>
            <w:hideMark/>
          </w:tcPr>
          <w:p w14:paraId="01B0B4BD"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-9.1</w:t>
            </w:r>
          </w:p>
        </w:tc>
        <w:tc>
          <w:tcPr>
            <w:tcW w:w="0" w:type="auto"/>
            <w:tcBorders>
              <w:top w:val="nil"/>
              <w:left w:val="nil"/>
              <w:bottom w:val="single" w:sz="4" w:space="0" w:color="auto"/>
              <w:right w:val="nil"/>
            </w:tcBorders>
            <w:shd w:val="clear" w:color="auto" w:fill="auto"/>
            <w:noWrap/>
            <w:vAlign w:val="bottom"/>
            <w:hideMark/>
          </w:tcPr>
          <w:p w14:paraId="73127AB1"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-2.6</w:t>
            </w:r>
          </w:p>
        </w:tc>
        <w:tc>
          <w:tcPr>
            <w:tcW w:w="0" w:type="auto"/>
            <w:tcBorders>
              <w:top w:val="nil"/>
              <w:left w:val="nil"/>
              <w:bottom w:val="single" w:sz="4" w:space="0" w:color="auto"/>
              <w:right w:val="nil"/>
            </w:tcBorders>
            <w:shd w:val="clear" w:color="auto" w:fill="auto"/>
            <w:noWrap/>
            <w:vAlign w:val="bottom"/>
            <w:hideMark/>
          </w:tcPr>
          <w:p w14:paraId="26F9D5CF"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-29.7</w:t>
            </w:r>
          </w:p>
        </w:tc>
        <w:tc>
          <w:tcPr>
            <w:tcW w:w="0" w:type="auto"/>
            <w:tcBorders>
              <w:top w:val="nil"/>
              <w:left w:val="nil"/>
              <w:bottom w:val="single" w:sz="4" w:space="0" w:color="auto"/>
              <w:right w:val="nil"/>
            </w:tcBorders>
            <w:shd w:val="clear" w:color="auto" w:fill="auto"/>
            <w:noWrap/>
            <w:vAlign w:val="bottom"/>
            <w:hideMark/>
          </w:tcPr>
          <w:p w14:paraId="598C3A31"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-16.2</w:t>
            </w:r>
          </w:p>
        </w:tc>
        <w:tc>
          <w:tcPr>
            <w:tcW w:w="910" w:type="dxa"/>
            <w:tcBorders>
              <w:top w:val="nil"/>
              <w:left w:val="nil"/>
              <w:bottom w:val="single" w:sz="4" w:space="0" w:color="auto"/>
              <w:right w:val="nil"/>
            </w:tcBorders>
            <w:shd w:val="clear" w:color="auto" w:fill="auto"/>
            <w:noWrap/>
            <w:vAlign w:val="bottom"/>
            <w:hideMark/>
          </w:tcPr>
          <w:p w14:paraId="73A15B64" w14:textId="77777777" w:rsidR="00A919AF" w:rsidRPr="00D9516C" w:rsidRDefault="00A919AF" w:rsidP="003900E8">
            <w:pPr>
              <w:spacing w:after="0" w:line="240" w:lineRule="auto"/>
              <w:jc w:val="right"/>
              <w:rPr>
                <w:rFonts w:ascii="Calibri" w:eastAsia="Times New Roman" w:hAnsi="Calibri" w:cs="Times New Roman"/>
                <w:color w:val="000000"/>
                <w:lang w:eastAsia="en-AU"/>
              </w:rPr>
            </w:pPr>
            <w:r w:rsidRPr="00D9516C">
              <w:rPr>
                <w:rFonts w:ascii="Calibri" w:eastAsia="Times New Roman" w:hAnsi="Calibri" w:cs="Times New Roman"/>
                <w:color w:val="000000"/>
                <w:lang w:eastAsia="en-AU"/>
              </w:rPr>
              <w:t>-7.8</w:t>
            </w:r>
          </w:p>
        </w:tc>
      </w:tr>
    </w:tbl>
    <w:p w14:paraId="7A49FD61" w14:textId="693C6FFE" w:rsidR="00A919AF" w:rsidRDefault="00A919AF"/>
    <w:p w14:paraId="5F703CCF" w14:textId="15D51B05" w:rsidR="006C73CF" w:rsidRDefault="006C73CF" w:rsidP="006C73CF">
      <w:r>
        <w:t>Finally, Table 9 presents the average simulated domestic grain (and fodder prices) under each climate scenario. Future scenarios show that increases in average Australian prices for major grain crops (wheat, barley and sorghum) are possible (of between 1 and 40%) with increases in prices for livestock fodder (hay) of between 3 and 24%.</w:t>
      </w:r>
    </w:p>
    <w:p w14:paraId="2B7A3987" w14:textId="0AFDB80D" w:rsidR="005F337F" w:rsidRDefault="005F337F" w:rsidP="006C73CF"/>
    <w:p w14:paraId="428A938E" w14:textId="77777777" w:rsidR="005F337F" w:rsidRDefault="005F337F" w:rsidP="006C73CF"/>
    <w:p w14:paraId="6FD9B646" w14:textId="77777777" w:rsidR="006C73CF" w:rsidRPr="006C12D8" w:rsidRDefault="006C73CF" w:rsidP="006C73CF">
      <w:pPr>
        <w:rPr>
          <w:b/>
          <w:bCs/>
        </w:rPr>
      </w:pPr>
      <w:bookmarkStart w:id="28" w:name="tbl:cc_price"/>
      <w:r w:rsidRPr="006C12D8">
        <w:rPr>
          <w:b/>
          <w:bCs/>
        </w:rPr>
        <w:lastRenderedPageBreak/>
        <w:t>Table 9: Percentage change in average Australian grain and fodder prices by climate scenario</w:t>
      </w:r>
      <w:bookmarkStart w:id="29" w:name="X2685a1b468b1db3397a5936ec8ba9a244d8afb4"/>
      <w:bookmarkEnd w:id="28"/>
    </w:p>
    <w:tbl>
      <w:tblPr>
        <w:tblW w:w="0" w:type="auto"/>
        <w:tblLook w:val="04A0" w:firstRow="1" w:lastRow="0" w:firstColumn="1" w:lastColumn="0" w:noHBand="0" w:noVBand="1"/>
      </w:tblPr>
      <w:tblGrid>
        <w:gridCol w:w="1280"/>
        <w:gridCol w:w="848"/>
        <w:gridCol w:w="631"/>
        <w:gridCol w:w="764"/>
        <w:gridCol w:w="746"/>
        <w:gridCol w:w="631"/>
        <w:gridCol w:w="764"/>
        <w:gridCol w:w="746"/>
      </w:tblGrid>
      <w:tr w:rsidR="006C73CF" w:rsidRPr="00484526" w14:paraId="7A31D94D" w14:textId="77777777" w:rsidTr="006C73CF">
        <w:trPr>
          <w:trHeight w:val="300"/>
        </w:trPr>
        <w:tc>
          <w:tcPr>
            <w:tcW w:w="0" w:type="auto"/>
            <w:vMerge w:val="restart"/>
            <w:tcBorders>
              <w:top w:val="single" w:sz="4" w:space="0" w:color="auto"/>
              <w:left w:val="nil"/>
              <w:bottom w:val="single" w:sz="4" w:space="0" w:color="000000"/>
              <w:right w:val="nil"/>
            </w:tcBorders>
            <w:shd w:val="clear" w:color="auto" w:fill="auto"/>
            <w:vAlign w:val="center"/>
            <w:hideMark/>
          </w:tcPr>
          <w:bookmarkEnd w:id="29"/>
          <w:p w14:paraId="0E329CE9" w14:textId="77777777" w:rsidR="006C73CF" w:rsidRPr="00484526" w:rsidRDefault="006C73CF" w:rsidP="006C73CF">
            <w:pPr>
              <w:spacing w:after="0" w:line="240" w:lineRule="auto"/>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Commodity</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46BA4553" w14:textId="77777777" w:rsidR="006C73CF" w:rsidRPr="00484526" w:rsidRDefault="006C73CF" w:rsidP="006C73CF">
            <w:pPr>
              <w:spacing w:after="0" w:line="240" w:lineRule="auto"/>
              <w:jc w:val="center"/>
              <w:rPr>
                <w:rFonts w:ascii="Calibri" w:eastAsia="Times New Roman" w:hAnsi="Calibri" w:cs="Times New Roman"/>
                <w:b/>
                <w:bCs/>
                <w:color w:val="000000"/>
                <w:lang w:eastAsia="en-AU"/>
              </w:rPr>
            </w:pPr>
            <w:r w:rsidRPr="00484526">
              <w:rPr>
                <w:rFonts w:ascii="Calibri" w:eastAsia="Times New Roman" w:hAnsi="Calibri" w:cs="Times New Roman"/>
                <w:b/>
                <w:bCs/>
                <w:color w:val="000000"/>
                <w:lang w:eastAsia="en-AU"/>
              </w:rPr>
              <w:t>Recent</w:t>
            </w:r>
          </w:p>
        </w:tc>
        <w:tc>
          <w:tcPr>
            <w:tcW w:w="0" w:type="auto"/>
            <w:gridSpan w:val="3"/>
            <w:tcBorders>
              <w:top w:val="single" w:sz="4" w:space="0" w:color="auto"/>
              <w:left w:val="nil"/>
              <w:bottom w:val="nil"/>
              <w:right w:val="nil"/>
            </w:tcBorders>
            <w:shd w:val="clear" w:color="auto" w:fill="auto"/>
            <w:noWrap/>
            <w:vAlign w:val="bottom"/>
            <w:hideMark/>
          </w:tcPr>
          <w:p w14:paraId="73026135" w14:textId="77777777" w:rsidR="006C73CF" w:rsidRPr="00484526" w:rsidRDefault="006C73CF" w:rsidP="006C73CF">
            <w:pPr>
              <w:spacing w:after="0" w:line="240" w:lineRule="auto"/>
              <w:jc w:val="center"/>
              <w:rPr>
                <w:rFonts w:ascii="Calibri" w:eastAsia="Times New Roman" w:hAnsi="Calibri" w:cs="Times New Roman"/>
                <w:b/>
                <w:bCs/>
                <w:color w:val="000000"/>
                <w:lang w:eastAsia="en-AU"/>
              </w:rPr>
            </w:pPr>
            <w:r w:rsidRPr="00484526">
              <w:rPr>
                <w:rFonts w:ascii="Calibri" w:eastAsia="Times New Roman" w:hAnsi="Calibri" w:cs="Times New Roman"/>
                <w:b/>
                <w:bCs/>
                <w:color w:val="000000"/>
                <w:lang w:eastAsia="en-AU"/>
              </w:rPr>
              <w:t>Future (RCP4.5 2050)</w:t>
            </w:r>
          </w:p>
        </w:tc>
        <w:tc>
          <w:tcPr>
            <w:tcW w:w="0" w:type="auto"/>
            <w:gridSpan w:val="3"/>
            <w:tcBorders>
              <w:top w:val="single" w:sz="4" w:space="0" w:color="auto"/>
              <w:left w:val="nil"/>
              <w:bottom w:val="nil"/>
              <w:right w:val="nil"/>
            </w:tcBorders>
            <w:shd w:val="clear" w:color="auto" w:fill="auto"/>
            <w:noWrap/>
            <w:vAlign w:val="bottom"/>
            <w:hideMark/>
          </w:tcPr>
          <w:p w14:paraId="3D582936" w14:textId="77777777" w:rsidR="006C73CF" w:rsidRPr="00484526" w:rsidRDefault="006C73CF" w:rsidP="006C73CF">
            <w:pPr>
              <w:spacing w:after="0" w:line="240" w:lineRule="auto"/>
              <w:jc w:val="center"/>
              <w:rPr>
                <w:rFonts w:ascii="Calibri" w:eastAsia="Times New Roman" w:hAnsi="Calibri" w:cs="Times New Roman"/>
                <w:b/>
                <w:bCs/>
                <w:color w:val="000000"/>
                <w:lang w:eastAsia="en-AU"/>
              </w:rPr>
            </w:pPr>
            <w:r w:rsidRPr="00484526">
              <w:rPr>
                <w:rFonts w:ascii="Calibri" w:eastAsia="Times New Roman" w:hAnsi="Calibri" w:cs="Times New Roman"/>
                <w:b/>
                <w:bCs/>
                <w:color w:val="000000"/>
                <w:lang w:eastAsia="en-AU"/>
              </w:rPr>
              <w:t>Future (RCP8.5 2050)</w:t>
            </w:r>
          </w:p>
        </w:tc>
      </w:tr>
      <w:tr w:rsidR="006C73CF" w:rsidRPr="00484526" w14:paraId="5E30DDDE" w14:textId="77777777" w:rsidTr="006C73CF">
        <w:trPr>
          <w:trHeight w:val="300"/>
        </w:trPr>
        <w:tc>
          <w:tcPr>
            <w:tcW w:w="0" w:type="auto"/>
            <w:vMerge/>
            <w:tcBorders>
              <w:top w:val="single" w:sz="4" w:space="0" w:color="auto"/>
              <w:left w:val="nil"/>
              <w:bottom w:val="single" w:sz="4" w:space="0" w:color="000000"/>
              <w:right w:val="nil"/>
            </w:tcBorders>
            <w:vAlign w:val="center"/>
            <w:hideMark/>
          </w:tcPr>
          <w:p w14:paraId="656A5342" w14:textId="77777777" w:rsidR="006C73CF" w:rsidRPr="00484526" w:rsidRDefault="006C73CF" w:rsidP="006C73CF">
            <w:pPr>
              <w:spacing w:after="0" w:line="240" w:lineRule="auto"/>
              <w:rPr>
                <w:rFonts w:ascii="Calibri" w:eastAsia="Times New Roman" w:hAnsi="Calibri" w:cs="Times New Roman"/>
                <w:b/>
                <w:bCs/>
                <w:color w:val="000000"/>
                <w:lang w:eastAsia="en-AU"/>
              </w:rPr>
            </w:pPr>
          </w:p>
        </w:tc>
        <w:tc>
          <w:tcPr>
            <w:tcW w:w="0" w:type="auto"/>
            <w:vMerge/>
            <w:tcBorders>
              <w:top w:val="single" w:sz="4" w:space="0" w:color="auto"/>
              <w:left w:val="nil"/>
              <w:bottom w:val="single" w:sz="4" w:space="0" w:color="000000"/>
              <w:right w:val="nil"/>
            </w:tcBorders>
            <w:vAlign w:val="center"/>
            <w:hideMark/>
          </w:tcPr>
          <w:p w14:paraId="3B090795" w14:textId="77777777" w:rsidR="006C73CF" w:rsidRPr="00484526" w:rsidRDefault="006C73CF" w:rsidP="006C73CF">
            <w:pPr>
              <w:spacing w:after="0" w:line="240" w:lineRule="auto"/>
              <w:rPr>
                <w:rFonts w:ascii="Calibri" w:eastAsia="Times New Roman" w:hAnsi="Calibri" w:cs="Times New Roman"/>
                <w:b/>
                <w:bCs/>
                <w:color w:val="000000"/>
                <w:lang w:eastAsia="en-AU"/>
              </w:rPr>
            </w:pPr>
          </w:p>
        </w:tc>
        <w:tc>
          <w:tcPr>
            <w:tcW w:w="0" w:type="auto"/>
            <w:tcBorders>
              <w:top w:val="nil"/>
              <w:left w:val="nil"/>
              <w:bottom w:val="single" w:sz="4" w:space="0" w:color="auto"/>
              <w:right w:val="nil"/>
            </w:tcBorders>
            <w:shd w:val="clear" w:color="auto" w:fill="auto"/>
            <w:noWrap/>
            <w:vAlign w:val="bottom"/>
            <w:hideMark/>
          </w:tcPr>
          <w:p w14:paraId="6474BB97" w14:textId="77777777" w:rsidR="006C73CF" w:rsidRPr="00484526" w:rsidRDefault="006C73CF" w:rsidP="006C73CF">
            <w:pPr>
              <w:spacing w:after="0" w:line="240" w:lineRule="auto"/>
              <w:jc w:val="center"/>
              <w:rPr>
                <w:rFonts w:ascii="Calibri" w:eastAsia="Times New Roman" w:hAnsi="Calibri" w:cs="Times New Roman"/>
                <w:b/>
                <w:bCs/>
                <w:color w:val="000000"/>
                <w:lang w:eastAsia="en-AU"/>
              </w:rPr>
            </w:pPr>
            <w:r w:rsidRPr="00484526">
              <w:rPr>
                <w:rFonts w:ascii="Calibri" w:eastAsia="Times New Roman" w:hAnsi="Calibri" w:cs="Times New Roman"/>
                <w:b/>
                <w:bCs/>
                <w:color w:val="000000"/>
                <w:lang w:eastAsia="en-AU"/>
              </w:rPr>
              <w:t>min</w:t>
            </w:r>
          </w:p>
        </w:tc>
        <w:tc>
          <w:tcPr>
            <w:tcW w:w="0" w:type="auto"/>
            <w:tcBorders>
              <w:top w:val="nil"/>
              <w:left w:val="nil"/>
              <w:bottom w:val="single" w:sz="4" w:space="0" w:color="auto"/>
              <w:right w:val="nil"/>
            </w:tcBorders>
            <w:shd w:val="clear" w:color="auto" w:fill="auto"/>
            <w:noWrap/>
            <w:vAlign w:val="bottom"/>
            <w:hideMark/>
          </w:tcPr>
          <w:p w14:paraId="6D4D6F3D" w14:textId="77777777" w:rsidR="006C73CF" w:rsidRPr="00484526" w:rsidRDefault="006C73CF" w:rsidP="006C73CF">
            <w:pPr>
              <w:spacing w:after="0" w:line="240" w:lineRule="auto"/>
              <w:jc w:val="center"/>
              <w:rPr>
                <w:rFonts w:ascii="Calibri" w:eastAsia="Times New Roman" w:hAnsi="Calibri" w:cs="Times New Roman"/>
                <w:b/>
                <w:bCs/>
                <w:color w:val="000000"/>
                <w:lang w:eastAsia="en-AU"/>
              </w:rPr>
            </w:pPr>
            <w:r w:rsidRPr="00484526">
              <w:rPr>
                <w:rFonts w:ascii="Calibri" w:eastAsia="Times New Roman" w:hAnsi="Calibri" w:cs="Times New Roman"/>
                <w:b/>
                <w:bCs/>
                <w:color w:val="000000"/>
                <w:lang w:eastAsia="en-AU"/>
              </w:rPr>
              <w:t>mean</w:t>
            </w:r>
          </w:p>
        </w:tc>
        <w:tc>
          <w:tcPr>
            <w:tcW w:w="0" w:type="auto"/>
            <w:tcBorders>
              <w:top w:val="nil"/>
              <w:left w:val="nil"/>
              <w:bottom w:val="single" w:sz="4" w:space="0" w:color="auto"/>
              <w:right w:val="nil"/>
            </w:tcBorders>
            <w:shd w:val="clear" w:color="auto" w:fill="auto"/>
            <w:noWrap/>
            <w:vAlign w:val="bottom"/>
            <w:hideMark/>
          </w:tcPr>
          <w:p w14:paraId="4EB159C4" w14:textId="77777777" w:rsidR="006C73CF" w:rsidRPr="00484526" w:rsidRDefault="006C73CF" w:rsidP="006C73CF">
            <w:pPr>
              <w:spacing w:after="0" w:line="240" w:lineRule="auto"/>
              <w:jc w:val="center"/>
              <w:rPr>
                <w:rFonts w:ascii="Calibri" w:eastAsia="Times New Roman" w:hAnsi="Calibri" w:cs="Times New Roman"/>
                <w:b/>
                <w:bCs/>
                <w:color w:val="000000"/>
                <w:lang w:eastAsia="en-AU"/>
              </w:rPr>
            </w:pPr>
            <w:r w:rsidRPr="00484526">
              <w:rPr>
                <w:rFonts w:ascii="Calibri" w:eastAsia="Times New Roman" w:hAnsi="Calibri" w:cs="Times New Roman"/>
                <w:b/>
                <w:bCs/>
                <w:color w:val="000000"/>
                <w:lang w:eastAsia="en-AU"/>
              </w:rPr>
              <w:t>max</w:t>
            </w:r>
          </w:p>
        </w:tc>
        <w:tc>
          <w:tcPr>
            <w:tcW w:w="0" w:type="auto"/>
            <w:tcBorders>
              <w:top w:val="nil"/>
              <w:left w:val="nil"/>
              <w:bottom w:val="single" w:sz="4" w:space="0" w:color="auto"/>
              <w:right w:val="nil"/>
            </w:tcBorders>
            <w:shd w:val="clear" w:color="auto" w:fill="auto"/>
            <w:noWrap/>
            <w:vAlign w:val="bottom"/>
            <w:hideMark/>
          </w:tcPr>
          <w:p w14:paraId="04CD8F8B" w14:textId="77777777" w:rsidR="006C73CF" w:rsidRPr="00484526" w:rsidRDefault="006C73CF" w:rsidP="006C73CF">
            <w:pPr>
              <w:spacing w:after="0" w:line="240" w:lineRule="auto"/>
              <w:jc w:val="center"/>
              <w:rPr>
                <w:rFonts w:ascii="Calibri" w:eastAsia="Times New Roman" w:hAnsi="Calibri" w:cs="Times New Roman"/>
                <w:b/>
                <w:bCs/>
                <w:color w:val="000000"/>
                <w:lang w:eastAsia="en-AU"/>
              </w:rPr>
            </w:pPr>
            <w:r w:rsidRPr="00484526">
              <w:rPr>
                <w:rFonts w:ascii="Calibri" w:eastAsia="Times New Roman" w:hAnsi="Calibri" w:cs="Times New Roman"/>
                <w:b/>
                <w:bCs/>
                <w:color w:val="000000"/>
                <w:lang w:eastAsia="en-AU"/>
              </w:rPr>
              <w:t>min</w:t>
            </w:r>
          </w:p>
        </w:tc>
        <w:tc>
          <w:tcPr>
            <w:tcW w:w="0" w:type="auto"/>
            <w:tcBorders>
              <w:top w:val="nil"/>
              <w:left w:val="nil"/>
              <w:bottom w:val="single" w:sz="4" w:space="0" w:color="auto"/>
              <w:right w:val="nil"/>
            </w:tcBorders>
            <w:shd w:val="clear" w:color="auto" w:fill="auto"/>
            <w:noWrap/>
            <w:vAlign w:val="bottom"/>
            <w:hideMark/>
          </w:tcPr>
          <w:p w14:paraId="5D088B14" w14:textId="77777777" w:rsidR="006C73CF" w:rsidRPr="00484526" w:rsidRDefault="006C73CF" w:rsidP="006C73CF">
            <w:pPr>
              <w:spacing w:after="0" w:line="240" w:lineRule="auto"/>
              <w:jc w:val="center"/>
              <w:rPr>
                <w:rFonts w:ascii="Calibri" w:eastAsia="Times New Roman" w:hAnsi="Calibri" w:cs="Times New Roman"/>
                <w:b/>
                <w:bCs/>
                <w:color w:val="000000"/>
                <w:lang w:eastAsia="en-AU"/>
              </w:rPr>
            </w:pPr>
            <w:r w:rsidRPr="00484526">
              <w:rPr>
                <w:rFonts w:ascii="Calibri" w:eastAsia="Times New Roman" w:hAnsi="Calibri" w:cs="Times New Roman"/>
                <w:b/>
                <w:bCs/>
                <w:color w:val="000000"/>
                <w:lang w:eastAsia="en-AU"/>
              </w:rPr>
              <w:t>mean</w:t>
            </w:r>
          </w:p>
        </w:tc>
        <w:tc>
          <w:tcPr>
            <w:tcW w:w="0" w:type="auto"/>
            <w:tcBorders>
              <w:top w:val="nil"/>
              <w:left w:val="nil"/>
              <w:bottom w:val="single" w:sz="4" w:space="0" w:color="auto"/>
              <w:right w:val="nil"/>
            </w:tcBorders>
            <w:shd w:val="clear" w:color="auto" w:fill="auto"/>
            <w:noWrap/>
            <w:vAlign w:val="bottom"/>
            <w:hideMark/>
          </w:tcPr>
          <w:p w14:paraId="2BCC7853" w14:textId="77777777" w:rsidR="006C73CF" w:rsidRPr="00484526" w:rsidRDefault="006C73CF" w:rsidP="006C73CF">
            <w:pPr>
              <w:spacing w:after="0" w:line="240" w:lineRule="auto"/>
              <w:jc w:val="center"/>
              <w:rPr>
                <w:rFonts w:ascii="Calibri" w:eastAsia="Times New Roman" w:hAnsi="Calibri" w:cs="Times New Roman"/>
                <w:b/>
                <w:bCs/>
                <w:color w:val="000000"/>
                <w:lang w:eastAsia="en-AU"/>
              </w:rPr>
            </w:pPr>
            <w:r w:rsidRPr="00484526">
              <w:rPr>
                <w:rFonts w:ascii="Calibri" w:eastAsia="Times New Roman" w:hAnsi="Calibri" w:cs="Times New Roman"/>
                <w:b/>
                <w:bCs/>
                <w:color w:val="000000"/>
                <w:lang w:eastAsia="en-AU"/>
              </w:rPr>
              <w:t>max</w:t>
            </w:r>
          </w:p>
        </w:tc>
      </w:tr>
      <w:tr w:rsidR="006C73CF" w:rsidRPr="00484526" w14:paraId="421A1B82" w14:textId="77777777" w:rsidTr="006C73CF">
        <w:trPr>
          <w:trHeight w:val="300"/>
        </w:trPr>
        <w:tc>
          <w:tcPr>
            <w:tcW w:w="0" w:type="auto"/>
            <w:tcBorders>
              <w:top w:val="nil"/>
              <w:left w:val="nil"/>
              <w:bottom w:val="nil"/>
              <w:right w:val="nil"/>
            </w:tcBorders>
            <w:shd w:val="clear" w:color="auto" w:fill="auto"/>
            <w:noWrap/>
            <w:vAlign w:val="bottom"/>
            <w:hideMark/>
          </w:tcPr>
          <w:p w14:paraId="13BC8610"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Pr>
                <w:rFonts w:ascii="Calibri" w:eastAsia="Times New Roman" w:hAnsi="Calibri" w:cs="Times New Roman"/>
                <w:color w:val="000000"/>
                <w:lang w:eastAsia="en-AU"/>
              </w:rPr>
              <w:t>Wheat</w:t>
            </w:r>
          </w:p>
        </w:tc>
        <w:tc>
          <w:tcPr>
            <w:tcW w:w="0" w:type="auto"/>
            <w:tcBorders>
              <w:top w:val="nil"/>
              <w:left w:val="nil"/>
              <w:bottom w:val="nil"/>
              <w:right w:val="nil"/>
            </w:tcBorders>
            <w:shd w:val="clear" w:color="auto" w:fill="auto"/>
            <w:noWrap/>
            <w:vAlign w:val="bottom"/>
            <w:hideMark/>
          </w:tcPr>
          <w:p w14:paraId="426FC351"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+6.1</w:t>
            </w:r>
          </w:p>
        </w:tc>
        <w:tc>
          <w:tcPr>
            <w:tcW w:w="0" w:type="auto"/>
            <w:tcBorders>
              <w:top w:val="nil"/>
              <w:left w:val="nil"/>
              <w:bottom w:val="nil"/>
              <w:right w:val="nil"/>
            </w:tcBorders>
            <w:shd w:val="clear" w:color="auto" w:fill="auto"/>
            <w:noWrap/>
            <w:vAlign w:val="bottom"/>
            <w:hideMark/>
          </w:tcPr>
          <w:p w14:paraId="54A4DA68"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+1.5</w:t>
            </w:r>
          </w:p>
        </w:tc>
        <w:tc>
          <w:tcPr>
            <w:tcW w:w="0" w:type="auto"/>
            <w:tcBorders>
              <w:top w:val="nil"/>
              <w:left w:val="nil"/>
              <w:bottom w:val="nil"/>
              <w:right w:val="nil"/>
            </w:tcBorders>
            <w:shd w:val="clear" w:color="auto" w:fill="auto"/>
            <w:noWrap/>
            <w:vAlign w:val="bottom"/>
            <w:hideMark/>
          </w:tcPr>
          <w:p w14:paraId="535BBBC5"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+4.0</w:t>
            </w:r>
          </w:p>
        </w:tc>
        <w:tc>
          <w:tcPr>
            <w:tcW w:w="0" w:type="auto"/>
            <w:tcBorders>
              <w:top w:val="nil"/>
              <w:left w:val="nil"/>
              <w:bottom w:val="nil"/>
              <w:right w:val="nil"/>
            </w:tcBorders>
            <w:shd w:val="clear" w:color="auto" w:fill="auto"/>
            <w:noWrap/>
            <w:vAlign w:val="bottom"/>
            <w:hideMark/>
          </w:tcPr>
          <w:p w14:paraId="013F554E"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+13.0</w:t>
            </w:r>
          </w:p>
        </w:tc>
        <w:tc>
          <w:tcPr>
            <w:tcW w:w="0" w:type="auto"/>
            <w:tcBorders>
              <w:top w:val="nil"/>
              <w:left w:val="nil"/>
              <w:bottom w:val="nil"/>
              <w:right w:val="nil"/>
            </w:tcBorders>
            <w:shd w:val="clear" w:color="auto" w:fill="auto"/>
            <w:noWrap/>
            <w:vAlign w:val="bottom"/>
            <w:hideMark/>
          </w:tcPr>
          <w:p w14:paraId="75B8318D"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+3.0</w:t>
            </w:r>
          </w:p>
        </w:tc>
        <w:tc>
          <w:tcPr>
            <w:tcW w:w="0" w:type="auto"/>
            <w:tcBorders>
              <w:top w:val="nil"/>
              <w:left w:val="nil"/>
              <w:bottom w:val="nil"/>
              <w:right w:val="nil"/>
            </w:tcBorders>
            <w:shd w:val="clear" w:color="auto" w:fill="auto"/>
            <w:noWrap/>
            <w:vAlign w:val="bottom"/>
            <w:hideMark/>
          </w:tcPr>
          <w:p w14:paraId="3651F279"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+8.3</w:t>
            </w:r>
          </w:p>
        </w:tc>
        <w:tc>
          <w:tcPr>
            <w:tcW w:w="0" w:type="auto"/>
            <w:tcBorders>
              <w:top w:val="nil"/>
              <w:left w:val="nil"/>
              <w:bottom w:val="nil"/>
              <w:right w:val="nil"/>
            </w:tcBorders>
            <w:shd w:val="clear" w:color="auto" w:fill="auto"/>
            <w:noWrap/>
            <w:vAlign w:val="bottom"/>
            <w:hideMark/>
          </w:tcPr>
          <w:p w14:paraId="00CFE1E7"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+26.9</w:t>
            </w:r>
          </w:p>
        </w:tc>
      </w:tr>
      <w:tr w:rsidR="006C73CF" w:rsidRPr="00484526" w14:paraId="327A84C8" w14:textId="77777777" w:rsidTr="006C73CF">
        <w:trPr>
          <w:trHeight w:val="300"/>
        </w:trPr>
        <w:tc>
          <w:tcPr>
            <w:tcW w:w="0" w:type="auto"/>
            <w:tcBorders>
              <w:top w:val="nil"/>
              <w:left w:val="nil"/>
              <w:bottom w:val="nil"/>
              <w:right w:val="nil"/>
            </w:tcBorders>
            <w:shd w:val="clear" w:color="auto" w:fill="auto"/>
            <w:noWrap/>
            <w:vAlign w:val="bottom"/>
            <w:hideMark/>
          </w:tcPr>
          <w:p w14:paraId="7E9E13BB"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Pr>
                <w:rFonts w:ascii="Calibri" w:eastAsia="Times New Roman" w:hAnsi="Calibri" w:cs="Times New Roman"/>
                <w:color w:val="000000"/>
                <w:lang w:eastAsia="en-AU"/>
              </w:rPr>
              <w:t>Barley</w:t>
            </w:r>
          </w:p>
        </w:tc>
        <w:tc>
          <w:tcPr>
            <w:tcW w:w="0" w:type="auto"/>
            <w:tcBorders>
              <w:top w:val="nil"/>
              <w:left w:val="nil"/>
              <w:bottom w:val="nil"/>
              <w:right w:val="nil"/>
            </w:tcBorders>
            <w:shd w:val="clear" w:color="auto" w:fill="auto"/>
            <w:noWrap/>
            <w:vAlign w:val="bottom"/>
            <w:hideMark/>
          </w:tcPr>
          <w:p w14:paraId="1167D982"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+7.4</w:t>
            </w:r>
          </w:p>
        </w:tc>
        <w:tc>
          <w:tcPr>
            <w:tcW w:w="0" w:type="auto"/>
            <w:tcBorders>
              <w:top w:val="nil"/>
              <w:left w:val="nil"/>
              <w:bottom w:val="nil"/>
              <w:right w:val="nil"/>
            </w:tcBorders>
            <w:shd w:val="clear" w:color="auto" w:fill="auto"/>
            <w:noWrap/>
            <w:vAlign w:val="bottom"/>
            <w:hideMark/>
          </w:tcPr>
          <w:p w14:paraId="58100B58"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+0.9</w:t>
            </w:r>
          </w:p>
        </w:tc>
        <w:tc>
          <w:tcPr>
            <w:tcW w:w="0" w:type="auto"/>
            <w:tcBorders>
              <w:top w:val="nil"/>
              <w:left w:val="nil"/>
              <w:bottom w:val="nil"/>
              <w:right w:val="nil"/>
            </w:tcBorders>
            <w:shd w:val="clear" w:color="auto" w:fill="auto"/>
            <w:noWrap/>
            <w:vAlign w:val="bottom"/>
            <w:hideMark/>
          </w:tcPr>
          <w:p w14:paraId="7A9014DE"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+5.0</w:t>
            </w:r>
          </w:p>
        </w:tc>
        <w:tc>
          <w:tcPr>
            <w:tcW w:w="0" w:type="auto"/>
            <w:tcBorders>
              <w:top w:val="nil"/>
              <w:left w:val="nil"/>
              <w:bottom w:val="nil"/>
              <w:right w:val="nil"/>
            </w:tcBorders>
            <w:shd w:val="clear" w:color="auto" w:fill="auto"/>
            <w:noWrap/>
            <w:vAlign w:val="bottom"/>
            <w:hideMark/>
          </w:tcPr>
          <w:p w14:paraId="047D8A0E"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+19.2</w:t>
            </w:r>
          </w:p>
        </w:tc>
        <w:tc>
          <w:tcPr>
            <w:tcW w:w="0" w:type="auto"/>
            <w:tcBorders>
              <w:top w:val="nil"/>
              <w:left w:val="nil"/>
              <w:bottom w:val="nil"/>
              <w:right w:val="nil"/>
            </w:tcBorders>
            <w:shd w:val="clear" w:color="auto" w:fill="auto"/>
            <w:noWrap/>
            <w:vAlign w:val="bottom"/>
            <w:hideMark/>
          </w:tcPr>
          <w:p w14:paraId="5F25E2DF"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+3.6</w:t>
            </w:r>
          </w:p>
        </w:tc>
        <w:tc>
          <w:tcPr>
            <w:tcW w:w="0" w:type="auto"/>
            <w:tcBorders>
              <w:top w:val="nil"/>
              <w:left w:val="nil"/>
              <w:bottom w:val="nil"/>
              <w:right w:val="nil"/>
            </w:tcBorders>
            <w:shd w:val="clear" w:color="auto" w:fill="auto"/>
            <w:noWrap/>
            <w:vAlign w:val="bottom"/>
            <w:hideMark/>
          </w:tcPr>
          <w:p w14:paraId="4B7D7029"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+11.7</w:t>
            </w:r>
          </w:p>
        </w:tc>
        <w:tc>
          <w:tcPr>
            <w:tcW w:w="0" w:type="auto"/>
            <w:tcBorders>
              <w:top w:val="nil"/>
              <w:left w:val="nil"/>
              <w:bottom w:val="nil"/>
              <w:right w:val="nil"/>
            </w:tcBorders>
            <w:shd w:val="clear" w:color="auto" w:fill="auto"/>
            <w:noWrap/>
            <w:vAlign w:val="bottom"/>
            <w:hideMark/>
          </w:tcPr>
          <w:p w14:paraId="2644A4FF"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+40.0</w:t>
            </w:r>
          </w:p>
        </w:tc>
      </w:tr>
      <w:tr w:rsidR="006C73CF" w:rsidRPr="00484526" w14:paraId="7F848759" w14:textId="77777777" w:rsidTr="006C73CF">
        <w:trPr>
          <w:trHeight w:val="300"/>
        </w:trPr>
        <w:tc>
          <w:tcPr>
            <w:tcW w:w="0" w:type="auto"/>
            <w:tcBorders>
              <w:top w:val="nil"/>
              <w:left w:val="nil"/>
              <w:bottom w:val="nil"/>
              <w:right w:val="nil"/>
            </w:tcBorders>
            <w:shd w:val="clear" w:color="auto" w:fill="auto"/>
            <w:noWrap/>
            <w:vAlign w:val="bottom"/>
            <w:hideMark/>
          </w:tcPr>
          <w:p w14:paraId="2144C4B3"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Pr>
                <w:rFonts w:ascii="Calibri" w:eastAsia="Times New Roman" w:hAnsi="Calibri" w:cs="Times New Roman"/>
                <w:color w:val="000000"/>
                <w:lang w:eastAsia="en-AU"/>
              </w:rPr>
              <w:t>Sorghum</w:t>
            </w:r>
          </w:p>
        </w:tc>
        <w:tc>
          <w:tcPr>
            <w:tcW w:w="0" w:type="auto"/>
            <w:tcBorders>
              <w:top w:val="nil"/>
              <w:left w:val="nil"/>
              <w:bottom w:val="nil"/>
              <w:right w:val="nil"/>
            </w:tcBorders>
            <w:shd w:val="clear" w:color="auto" w:fill="auto"/>
            <w:noWrap/>
            <w:vAlign w:val="bottom"/>
            <w:hideMark/>
          </w:tcPr>
          <w:p w14:paraId="663ACAE9"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+4.1</w:t>
            </w:r>
          </w:p>
        </w:tc>
        <w:tc>
          <w:tcPr>
            <w:tcW w:w="0" w:type="auto"/>
            <w:tcBorders>
              <w:top w:val="nil"/>
              <w:left w:val="nil"/>
              <w:bottom w:val="nil"/>
              <w:right w:val="nil"/>
            </w:tcBorders>
            <w:shd w:val="clear" w:color="auto" w:fill="auto"/>
            <w:noWrap/>
            <w:vAlign w:val="bottom"/>
            <w:hideMark/>
          </w:tcPr>
          <w:p w14:paraId="78873C36"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+3.1</w:t>
            </w:r>
          </w:p>
        </w:tc>
        <w:tc>
          <w:tcPr>
            <w:tcW w:w="0" w:type="auto"/>
            <w:tcBorders>
              <w:top w:val="nil"/>
              <w:left w:val="nil"/>
              <w:bottom w:val="nil"/>
              <w:right w:val="nil"/>
            </w:tcBorders>
            <w:shd w:val="clear" w:color="auto" w:fill="auto"/>
            <w:noWrap/>
            <w:vAlign w:val="bottom"/>
            <w:hideMark/>
          </w:tcPr>
          <w:p w14:paraId="771DCF36"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+6.8</w:t>
            </w:r>
          </w:p>
        </w:tc>
        <w:tc>
          <w:tcPr>
            <w:tcW w:w="0" w:type="auto"/>
            <w:tcBorders>
              <w:top w:val="nil"/>
              <w:left w:val="nil"/>
              <w:bottom w:val="nil"/>
              <w:right w:val="nil"/>
            </w:tcBorders>
            <w:shd w:val="clear" w:color="auto" w:fill="auto"/>
            <w:noWrap/>
            <w:vAlign w:val="bottom"/>
            <w:hideMark/>
          </w:tcPr>
          <w:p w14:paraId="4DA34486"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+16.1</w:t>
            </w:r>
          </w:p>
        </w:tc>
        <w:tc>
          <w:tcPr>
            <w:tcW w:w="0" w:type="auto"/>
            <w:tcBorders>
              <w:top w:val="nil"/>
              <w:left w:val="nil"/>
              <w:bottom w:val="nil"/>
              <w:right w:val="nil"/>
            </w:tcBorders>
            <w:shd w:val="clear" w:color="auto" w:fill="auto"/>
            <w:noWrap/>
            <w:vAlign w:val="bottom"/>
            <w:hideMark/>
          </w:tcPr>
          <w:p w14:paraId="0B88B6E7"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+5.5</w:t>
            </w:r>
          </w:p>
        </w:tc>
        <w:tc>
          <w:tcPr>
            <w:tcW w:w="0" w:type="auto"/>
            <w:tcBorders>
              <w:top w:val="nil"/>
              <w:left w:val="nil"/>
              <w:bottom w:val="nil"/>
              <w:right w:val="nil"/>
            </w:tcBorders>
            <w:shd w:val="clear" w:color="auto" w:fill="auto"/>
            <w:noWrap/>
            <w:vAlign w:val="bottom"/>
            <w:hideMark/>
          </w:tcPr>
          <w:p w14:paraId="16DD76D0"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+12.6</w:t>
            </w:r>
          </w:p>
        </w:tc>
        <w:tc>
          <w:tcPr>
            <w:tcW w:w="0" w:type="auto"/>
            <w:tcBorders>
              <w:top w:val="nil"/>
              <w:left w:val="nil"/>
              <w:bottom w:val="nil"/>
              <w:right w:val="nil"/>
            </w:tcBorders>
            <w:shd w:val="clear" w:color="auto" w:fill="auto"/>
            <w:noWrap/>
            <w:vAlign w:val="bottom"/>
            <w:hideMark/>
          </w:tcPr>
          <w:p w14:paraId="4923DA8F"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+33.5</w:t>
            </w:r>
          </w:p>
        </w:tc>
      </w:tr>
      <w:tr w:rsidR="006C73CF" w:rsidRPr="00484526" w14:paraId="2C6EB13E" w14:textId="77777777" w:rsidTr="006C73CF">
        <w:trPr>
          <w:trHeight w:val="300"/>
        </w:trPr>
        <w:tc>
          <w:tcPr>
            <w:tcW w:w="0" w:type="auto"/>
            <w:tcBorders>
              <w:top w:val="nil"/>
              <w:left w:val="nil"/>
              <w:bottom w:val="single" w:sz="4" w:space="0" w:color="auto"/>
              <w:right w:val="nil"/>
            </w:tcBorders>
            <w:shd w:val="clear" w:color="auto" w:fill="auto"/>
            <w:noWrap/>
            <w:vAlign w:val="bottom"/>
            <w:hideMark/>
          </w:tcPr>
          <w:p w14:paraId="1A4954A6"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Pr>
                <w:rFonts w:ascii="Calibri" w:eastAsia="Times New Roman" w:hAnsi="Calibri" w:cs="Times New Roman"/>
                <w:color w:val="000000"/>
                <w:lang w:eastAsia="en-AU"/>
              </w:rPr>
              <w:t>Fodder</w:t>
            </w:r>
          </w:p>
        </w:tc>
        <w:tc>
          <w:tcPr>
            <w:tcW w:w="0" w:type="auto"/>
            <w:tcBorders>
              <w:top w:val="nil"/>
              <w:left w:val="nil"/>
              <w:bottom w:val="single" w:sz="4" w:space="0" w:color="auto"/>
              <w:right w:val="nil"/>
            </w:tcBorders>
            <w:shd w:val="clear" w:color="auto" w:fill="auto"/>
            <w:noWrap/>
            <w:vAlign w:val="bottom"/>
            <w:hideMark/>
          </w:tcPr>
          <w:p w14:paraId="0A412CC4"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+7.6</w:t>
            </w:r>
          </w:p>
        </w:tc>
        <w:tc>
          <w:tcPr>
            <w:tcW w:w="0" w:type="auto"/>
            <w:tcBorders>
              <w:top w:val="nil"/>
              <w:left w:val="nil"/>
              <w:bottom w:val="single" w:sz="4" w:space="0" w:color="auto"/>
              <w:right w:val="nil"/>
            </w:tcBorders>
            <w:shd w:val="clear" w:color="auto" w:fill="auto"/>
            <w:noWrap/>
            <w:vAlign w:val="bottom"/>
            <w:hideMark/>
          </w:tcPr>
          <w:p w14:paraId="015F011F"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+3.3</w:t>
            </w:r>
          </w:p>
        </w:tc>
        <w:tc>
          <w:tcPr>
            <w:tcW w:w="0" w:type="auto"/>
            <w:tcBorders>
              <w:top w:val="nil"/>
              <w:left w:val="nil"/>
              <w:bottom w:val="single" w:sz="4" w:space="0" w:color="auto"/>
              <w:right w:val="nil"/>
            </w:tcBorders>
            <w:shd w:val="clear" w:color="auto" w:fill="auto"/>
            <w:noWrap/>
            <w:vAlign w:val="bottom"/>
            <w:hideMark/>
          </w:tcPr>
          <w:p w14:paraId="34BAB24B"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+6.2</w:t>
            </w:r>
          </w:p>
        </w:tc>
        <w:tc>
          <w:tcPr>
            <w:tcW w:w="0" w:type="auto"/>
            <w:tcBorders>
              <w:top w:val="nil"/>
              <w:left w:val="nil"/>
              <w:bottom w:val="single" w:sz="4" w:space="0" w:color="auto"/>
              <w:right w:val="nil"/>
            </w:tcBorders>
            <w:shd w:val="clear" w:color="auto" w:fill="auto"/>
            <w:noWrap/>
            <w:vAlign w:val="bottom"/>
            <w:hideMark/>
          </w:tcPr>
          <w:p w14:paraId="7956AB47"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+14.9</w:t>
            </w:r>
          </w:p>
        </w:tc>
        <w:tc>
          <w:tcPr>
            <w:tcW w:w="0" w:type="auto"/>
            <w:tcBorders>
              <w:top w:val="nil"/>
              <w:left w:val="nil"/>
              <w:bottom w:val="single" w:sz="4" w:space="0" w:color="auto"/>
              <w:right w:val="nil"/>
            </w:tcBorders>
            <w:shd w:val="clear" w:color="auto" w:fill="auto"/>
            <w:noWrap/>
            <w:vAlign w:val="bottom"/>
            <w:hideMark/>
          </w:tcPr>
          <w:p w14:paraId="0CF5CBCE"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+6.0</w:t>
            </w:r>
          </w:p>
        </w:tc>
        <w:tc>
          <w:tcPr>
            <w:tcW w:w="0" w:type="auto"/>
            <w:tcBorders>
              <w:top w:val="nil"/>
              <w:left w:val="nil"/>
              <w:bottom w:val="single" w:sz="4" w:space="0" w:color="auto"/>
              <w:right w:val="nil"/>
            </w:tcBorders>
            <w:shd w:val="clear" w:color="auto" w:fill="auto"/>
            <w:noWrap/>
            <w:vAlign w:val="bottom"/>
            <w:hideMark/>
          </w:tcPr>
          <w:p w14:paraId="4C98433A"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+10.5</w:t>
            </w:r>
          </w:p>
        </w:tc>
        <w:tc>
          <w:tcPr>
            <w:tcW w:w="0" w:type="auto"/>
            <w:tcBorders>
              <w:top w:val="nil"/>
              <w:left w:val="nil"/>
              <w:bottom w:val="single" w:sz="4" w:space="0" w:color="auto"/>
              <w:right w:val="nil"/>
            </w:tcBorders>
            <w:shd w:val="clear" w:color="auto" w:fill="auto"/>
            <w:noWrap/>
            <w:vAlign w:val="bottom"/>
            <w:hideMark/>
          </w:tcPr>
          <w:p w14:paraId="0857D40D" w14:textId="77777777" w:rsidR="006C73CF" w:rsidRPr="00484526" w:rsidRDefault="006C73CF" w:rsidP="006C73CF">
            <w:pPr>
              <w:spacing w:after="0" w:line="240" w:lineRule="auto"/>
              <w:jc w:val="right"/>
              <w:rPr>
                <w:rFonts w:ascii="Calibri" w:eastAsia="Times New Roman" w:hAnsi="Calibri" w:cs="Times New Roman"/>
                <w:color w:val="000000"/>
                <w:lang w:eastAsia="en-AU"/>
              </w:rPr>
            </w:pPr>
            <w:r w:rsidRPr="00484526">
              <w:rPr>
                <w:rFonts w:ascii="Calibri" w:eastAsia="Times New Roman" w:hAnsi="Calibri" w:cs="Times New Roman"/>
                <w:color w:val="000000"/>
                <w:lang w:eastAsia="en-AU"/>
              </w:rPr>
              <w:t>+24.3</w:t>
            </w:r>
          </w:p>
        </w:tc>
      </w:tr>
    </w:tbl>
    <w:p w14:paraId="7ABC4C97" w14:textId="6DBB01A8" w:rsidR="003900E8" w:rsidRDefault="003900E8"/>
    <w:p w14:paraId="676D61A9" w14:textId="45885209" w:rsidR="003900E8" w:rsidRDefault="003900E8" w:rsidP="003900E8">
      <w:pPr>
        <w:pStyle w:val="Heading2"/>
      </w:pPr>
      <w:bookmarkStart w:id="30" w:name="_Toc78443469"/>
      <w:r>
        <w:lastRenderedPageBreak/>
        <w:t>Discussion</w:t>
      </w:r>
      <w:bookmarkEnd w:id="30"/>
    </w:p>
    <w:p w14:paraId="7FD2762F" w14:textId="692A6AFC" w:rsidR="0054416F" w:rsidRDefault="0054416F" w:rsidP="00AE61A9">
      <w:pPr>
        <w:pStyle w:val="Heading3"/>
        <w:numPr>
          <w:ilvl w:val="0"/>
          <w:numId w:val="0"/>
        </w:numPr>
        <w:ind w:left="964" w:hanging="964"/>
        <w:rPr>
          <w:lang w:eastAsia="ja-JP"/>
        </w:rPr>
      </w:pPr>
      <w:bookmarkStart w:id="31" w:name="_Toc78443470"/>
      <w:r>
        <w:rPr>
          <w:lang w:eastAsia="ja-JP"/>
        </w:rPr>
        <w:t>Climate change adaptation</w:t>
      </w:r>
      <w:bookmarkEnd w:id="31"/>
    </w:p>
    <w:p w14:paraId="502A5925" w14:textId="3DDEA5F4" w:rsidR="0054416F" w:rsidRDefault="0054416F" w:rsidP="0054416F">
      <w:r>
        <w:t>While future projections are subject to much uncertainty, the above results show climate change has the potential to make conditions tougher for many Australian farmers. Under the most severe future scenario (</w:t>
      </w:r>
      <w:r>
        <w:rPr>
          <w:i/>
        </w:rPr>
        <w:t>RCP8.5</w:t>
      </w:r>
      <w:r>
        <w:t xml:space="preserve"> with the </w:t>
      </w:r>
      <w:r>
        <w:rPr>
          <w:i/>
        </w:rPr>
        <w:t>GFDL-ESM2M</w:t>
      </w:r>
      <w:r>
        <w:t xml:space="preserve"> GCM) average Australian </w:t>
      </w:r>
      <w:r w:rsidR="00964C87">
        <w:t xml:space="preserve">broadacre </w:t>
      </w:r>
      <w:r>
        <w:t>farm profits are simulated to decline by 50% (relative to the period 1950 to 2000).</w:t>
      </w:r>
    </w:p>
    <w:p w14:paraId="03AAB3FE" w14:textId="69FEE797" w:rsidR="0054416F" w:rsidRDefault="0054416F" w:rsidP="0054416F">
      <w:r>
        <w:t xml:space="preserve">Clearly, </w:t>
      </w:r>
      <w:r w:rsidR="00EF4A54">
        <w:t xml:space="preserve">potential </w:t>
      </w:r>
      <w:r>
        <w:t xml:space="preserve">impacts of this magnitude would create strong pressure for adaptation. Already there is evidence of farm adaptation in response to the climate shifts in recent decades (see Hochman et al. 2017; Hughes et al. 2017). While many of the future scenarios are less severe than the </w:t>
      </w:r>
      <w:r>
        <w:rPr>
          <w:i/>
        </w:rPr>
        <w:t>Recent (2001 to 2020)</w:t>
      </w:r>
      <w:r>
        <w:t xml:space="preserve"> period, long-term shifts in climate are likely to induce stronger adapt</w:t>
      </w:r>
      <w:r w:rsidR="00EF4A54">
        <w:t>at</w:t>
      </w:r>
      <w:r>
        <w:t>ion responses</w:t>
      </w:r>
      <w:r w:rsidR="006C73CF">
        <w:t>, particularly where they lead farmers to update their expectations over future climate conditions</w:t>
      </w:r>
      <w:r w:rsidR="006C73CF" w:rsidRPr="0054416F">
        <w:rPr>
          <w:vertAlign w:val="superscript"/>
        </w:rPr>
        <w:t xml:space="preserve"> </w:t>
      </w:r>
      <w:r w:rsidRPr="0054416F">
        <w:rPr>
          <w:vertAlign w:val="superscript"/>
        </w:rPr>
        <w:footnoteReference w:id="5"/>
      </w:r>
      <w:r>
        <w:t>. Recent trends and research provide some indication of the potential incremental and transformational changes that might occur in the sector in response long-term shifts in climate.</w:t>
      </w:r>
    </w:p>
    <w:p w14:paraId="46C7B8B1" w14:textId="77777777" w:rsidR="0054416F" w:rsidRDefault="0054416F" w:rsidP="0054416F">
      <w:r>
        <w:t>To begin, there are a number of structural adjustments possible with existing technology, such as changes in the mix of cropping and livestock activity, changes in the spatial distribution of crop types or livestock breeds across Australia or changes in farm scale. While such adjustments are not included in the above simulations, they have been considered in bio-physical modelling (</w:t>
      </w:r>
      <w:proofErr w:type="spellStart"/>
      <w:r>
        <w:t>Ghahramani</w:t>
      </w:r>
      <w:proofErr w:type="spellEnd"/>
      <w:r>
        <w:t xml:space="preserve"> and </w:t>
      </w:r>
      <w:proofErr w:type="spellStart"/>
      <w:r>
        <w:t>Bowran</w:t>
      </w:r>
      <w:proofErr w:type="spellEnd"/>
      <w:r>
        <w:t xml:space="preserve"> 2018; </w:t>
      </w:r>
      <w:proofErr w:type="spellStart"/>
      <w:r>
        <w:t>Ghahramani</w:t>
      </w:r>
      <w:proofErr w:type="spellEnd"/>
      <w:r>
        <w:t xml:space="preserve"> et al. 2020). Although these studies show potential benefits, adaptations are typically insufficient to fully offset climate change impacts, particularly under the more severe GCM projection scenarios (</w:t>
      </w:r>
      <w:proofErr w:type="spellStart"/>
      <w:r>
        <w:t>Ghahramani</w:t>
      </w:r>
      <w:proofErr w:type="spellEnd"/>
      <w:r>
        <w:t xml:space="preserve"> and </w:t>
      </w:r>
      <w:proofErr w:type="spellStart"/>
      <w:r>
        <w:t>Bowran</w:t>
      </w:r>
      <w:proofErr w:type="spellEnd"/>
      <w:r>
        <w:t xml:space="preserve"> 2018; </w:t>
      </w:r>
      <w:proofErr w:type="spellStart"/>
      <w:r>
        <w:t>Ghahramani</w:t>
      </w:r>
      <w:proofErr w:type="spellEnd"/>
      <w:r>
        <w:t xml:space="preserve"> et al. 2020).</w:t>
      </w:r>
    </w:p>
    <w:p w14:paraId="03B6EB4A" w14:textId="77C57259" w:rsidR="006C73CF" w:rsidRDefault="006C73CF" w:rsidP="006C73CF">
      <w:r>
        <w:t xml:space="preserve">One key response could be a shift away from cropping towards livestock and mixed farming, particularly in more ‘marginal’ lower-rainfall sections of the traditional Australian cropping zone. Farm modelling by </w:t>
      </w:r>
      <w:proofErr w:type="spellStart"/>
      <w:r>
        <w:t>Ghahramani</w:t>
      </w:r>
      <w:proofErr w:type="spellEnd"/>
      <w:r>
        <w:t xml:space="preserve"> et al. (2020) suggests that a shift toward sheep production could partly offset the effects of climate change in low rainfall areas. Analysis of weather data and bio-physical modelling indicates that a southward / coastal shift of the Australian cropping zone has already occurred in recent decades (Fletcher et al. 2020, </w:t>
      </w:r>
      <w:proofErr w:type="spellStart"/>
      <w:r>
        <w:t>Nidumolo</w:t>
      </w:r>
      <w:proofErr w:type="spellEnd"/>
      <w:r>
        <w:t xml:space="preserve"> et al. 2012). In addition, farm survey data (see Hughes et al. 2017, Hughes, Gupta, et al. 2020) show migration in farm cropping activity over the last 20 years, including an increase in cropping in higher-rainfall / coastal zones post 2000, and a recent decline in cropping in some inland / lower-rainfall zones (Figure 6).</w:t>
      </w:r>
    </w:p>
    <w:p w14:paraId="14B86ED9" w14:textId="0C0064F1" w:rsidR="00535B3B" w:rsidRDefault="00535B3B">
      <w:pPr>
        <w:spacing w:after="0" w:line="240" w:lineRule="auto"/>
      </w:pPr>
      <w:r>
        <w:br w:type="page"/>
      </w:r>
    </w:p>
    <w:p w14:paraId="1B6D2C0F" w14:textId="77777777" w:rsidR="006C73CF" w:rsidRPr="006C12D8" w:rsidRDefault="006C73CF" w:rsidP="006C73CF">
      <w:pPr>
        <w:rPr>
          <w:b/>
          <w:bCs/>
        </w:rPr>
      </w:pPr>
      <w:r w:rsidRPr="006C12D8">
        <w:rPr>
          <w:b/>
          <w:bCs/>
        </w:rPr>
        <w:lastRenderedPageBreak/>
        <w:t xml:space="preserve">Figure 6: Percentage change in farmland set-up for cropping, 2016-2020 relative to 2006-2010 </w:t>
      </w:r>
    </w:p>
    <w:p w14:paraId="463FFB70" w14:textId="77777777" w:rsidR="006C73CF" w:rsidRDefault="006C73CF" w:rsidP="006C73CF">
      <w:r>
        <w:rPr>
          <w:noProof/>
        </w:rPr>
        <w:drawing>
          <wp:inline distT="0" distB="0" distL="0" distR="0" wp14:anchorId="58356017" wp14:editId="12B437D0">
            <wp:extent cx="4748965" cy="441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54996" cy="4425212"/>
                    </a:xfrm>
                    <a:prstGeom prst="rect">
                      <a:avLst/>
                    </a:prstGeom>
                    <a:noFill/>
                    <a:ln>
                      <a:noFill/>
                    </a:ln>
                  </pic:spPr>
                </pic:pic>
              </a:graphicData>
            </a:graphic>
          </wp:inline>
        </w:drawing>
      </w:r>
    </w:p>
    <w:p w14:paraId="1F9DD62D" w14:textId="77777777" w:rsidR="006C73CF" w:rsidRPr="00A66D92" w:rsidRDefault="006C73CF" w:rsidP="006C73CF">
      <w:pPr>
        <w:rPr>
          <w:sz w:val="18"/>
          <w:szCs w:val="18"/>
        </w:rPr>
      </w:pPr>
      <w:r w:rsidRPr="00A66D92">
        <w:rPr>
          <w:sz w:val="18"/>
          <w:szCs w:val="18"/>
        </w:rPr>
        <w:t xml:space="preserve">Notes: Excludes beef farms and farms with less than 10% of land area set-up for cropping. Average of 2015-16 to 2019-20 compared to 2005-06 to 2009-10. Areas in-land of the 220mm rainfall isoline received less than 220mm average rainfall per year during the period </w:t>
      </w:r>
      <w:r>
        <w:rPr>
          <w:sz w:val="18"/>
          <w:szCs w:val="18"/>
        </w:rPr>
        <w:t>1950</w:t>
      </w:r>
      <w:r w:rsidRPr="00A66D92">
        <w:rPr>
          <w:sz w:val="18"/>
          <w:szCs w:val="18"/>
        </w:rPr>
        <w:t xml:space="preserve"> to </w:t>
      </w:r>
      <w:r>
        <w:rPr>
          <w:sz w:val="18"/>
          <w:szCs w:val="18"/>
        </w:rPr>
        <w:t>2020</w:t>
      </w:r>
      <w:r w:rsidRPr="00A66D92">
        <w:rPr>
          <w:sz w:val="18"/>
          <w:szCs w:val="18"/>
        </w:rPr>
        <w:t xml:space="preserve">. </w:t>
      </w:r>
    </w:p>
    <w:p w14:paraId="052E31B3" w14:textId="77777777" w:rsidR="006C73CF" w:rsidRPr="00A66D92" w:rsidRDefault="006C73CF" w:rsidP="006C73CF">
      <w:pPr>
        <w:rPr>
          <w:sz w:val="18"/>
          <w:szCs w:val="18"/>
        </w:rPr>
      </w:pPr>
      <w:r w:rsidRPr="00A66D92">
        <w:rPr>
          <w:sz w:val="18"/>
          <w:szCs w:val="18"/>
        </w:rPr>
        <w:t>Source: ABARES AAGIS data</w:t>
      </w:r>
    </w:p>
    <w:p w14:paraId="1E58CDFA" w14:textId="73077880" w:rsidR="0054416F" w:rsidRDefault="0054416F" w:rsidP="0054416F">
      <w:r>
        <w:t>Another response could be increases in farm size. Farm survey data consistently show higher productivity and profit levels among larger farm businesses, along with steady long-term increases in farm size and reductions in farm numbers (Boult and Jackson 2019; Jackson et al. 2020). Given their lower profit margins</w:t>
      </w:r>
      <w:r w:rsidR="00EF4A54">
        <w:t>,</w:t>
      </w:r>
      <w:r>
        <w:t xml:space="preserve"> smaller farms are likely to face greater adaptation pressure from climate change (Table 8) which could hasten underlying farm consolidation trends.</w:t>
      </w:r>
    </w:p>
    <w:p w14:paraId="3DD3D59C" w14:textId="77777777" w:rsidR="006C73CF" w:rsidRDefault="006C73CF" w:rsidP="006C73CF">
      <w:r>
        <w:t xml:space="preserve">Increased investment in on and off-farm grain storage (and grain import supply chains) is also possible. Future scenarios show that increases in average Australian prices for major grain crops (wheat, barley and sorghum) are possible (Table 9) with climate change increasing the severity of drought induced grain shortages. These higher prices could have negative effects on grain consumers including the intensive livestock sector. However, an expansion in grain storage capacity (or grain import supply chains) could help to minimise these effects by limiting grain shortages in drought years. </w:t>
      </w:r>
    </w:p>
    <w:p w14:paraId="3C358BF9" w14:textId="05A34406" w:rsidR="006C73CF" w:rsidRDefault="006C73CF" w:rsidP="006C73CF">
      <w:r w:rsidRPr="00584DC3">
        <w:lastRenderedPageBreak/>
        <w:t>Over the longer-term, improvements in technology will act to offset the effects of climate change. For example, Hochman et al. (2017) show</w:t>
      </w:r>
      <w:r w:rsidR="00EF4A54">
        <w:t>ed</w:t>
      </w:r>
      <w:r w:rsidRPr="00584DC3">
        <w:t xml:space="preserve"> that since 1990 improvements in technology have offset the negative effects of declines in rainfall and increases in temperatures, such that average Australian wheat yields have remained relatively constant. Similarly, Chancellor et al. </w:t>
      </w:r>
      <w:r>
        <w:t>(</w:t>
      </w:r>
      <w:r w:rsidRPr="00584DC3">
        <w:t>2021</w:t>
      </w:r>
      <w:r>
        <w:t>)</w:t>
      </w:r>
      <w:r w:rsidRPr="00584DC3">
        <w:t xml:space="preserve"> show</w:t>
      </w:r>
      <w:r w:rsidR="00EF4A54">
        <w:t>ed</w:t>
      </w:r>
      <w:r w:rsidRPr="00584DC3">
        <w:t xml:space="preserve"> that </w:t>
      </w:r>
      <w:r w:rsidR="00EF4A54">
        <w:t>c</w:t>
      </w:r>
      <w:r w:rsidRPr="00584DC3">
        <w:t>limate-adjusted Total Factor Productivity (TFP) across the broadacre sector has increased</w:t>
      </w:r>
      <w:r>
        <w:t xml:space="preserve"> around 28% since 1989, with much larger (68%) gains in the cropping sector.  These gains have offset the negative effects of climate over the last 30 years, such that actual industry productivity and profit levels have still increased or at least remained stable (</w:t>
      </w:r>
      <w:r w:rsidRPr="00584DC3">
        <w:t>Chancellor et al. 2021</w:t>
      </w:r>
      <w:r>
        <w:t>).</w:t>
      </w:r>
    </w:p>
    <w:p w14:paraId="6D479540" w14:textId="77777777" w:rsidR="006C73CF" w:rsidRDefault="006C73CF" w:rsidP="006C73CF">
      <w:r>
        <w:t xml:space="preserve">Evidence also suggests that these recent productivity improvements have had a unique focus on adapting to drier and hotter conditions. For </w:t>
      </w:r>
      <w:r w:rsidRPr="003034DD">
        <w:t>example, cropping farm productivity has increased faster under dry conditions over the last two decades, such that the gap between normal and drought conditions has narrowed over time (Hughes et al. 2017). These gains have been driven by a range of improvements in technology</w:t>
      </w:r>
      <w:r>
        <w:t xml:space="preserve"> and management practices (including no-till cropping and soil amelioration) which seek to preserve soil moisture from summer fallow rainfall as an adaptation to reduced winter rainfall (see Hunt and </w:t>
      </w:r>
      <w:proofErr w:type="spellStart"/>
      <w:r>
        <w:t>Kirkegaard</w:t>
      </w:r>
      <w:proofErr w:type="spellEnd"/>
      <w:r>
        <w:t xml:space="preserve"> 2012)</w:t>
      </w:r>
    </w:p>
    <w:p w14:paraId="6E35ACD6" w14:textId="3A461DE9" w:rsidR="006C73CF" w:rsidRDefault="006C73CF" w:rsidP="006C73CF">
      <w:r>
        <w:t xml:space="preserve">A simple continuation of long-run productivity trends (average annual TFP growth of 1.6% since 1960, </w:t>
      </w:r>
      <w:r w:rsidR="00EF4A54">
        <w:t xml:space="preserve">see </w:t>
      </w:r>
      <w:r>
        <w:t xml:space="preserve">Sheng et al. 2013) would be sufficient to prevent any absolute declines in Australian farm productivity or production levels by 2050 even under the most severe climate projections. </w:t>
      </w:r>
      <w:r w:rsidR="00720C61">
        <w:t xml:space="preserve">However, </w:t>
      </w:r>
      <w:r>
        <w:t>climate change could still reduce Australia’s international competitiveness and farm profits, depending on the climate change impacts and productivity trends in other nations.</w:t>
      </w:r>
    </w:p>
    <w:p w14:paraId="1C347FDC" w14:textId="77777777" w:rsidR="006C73CF" w:rsidRDefault="006C73CF" w:rsidP="006C73CF">
      <w:r>
        <w:t xml:space="preserve">A key uncertainty is the extent to which future technologies can further reduce farm sensitivity to dry and hot conditions, both to offset climate change and to improve drought resilience. Here interest lies in genetic improvements in crops, pasture and livestock, new equipment and management practices (such as “precision”, “digital” and /or “regenerative” agriculture, see Leonard et al. 2017; Gosnell, Gill and </w:t>
      </w:r>
      <w:proofErr w:type="spellStart"/>
      <w:r>
        <w:t>Voyer</w:t>
      </w:r>
      <w:proofErr w:type="spellEnd"/>
      <w:r>
        <w:t xml:space="preserve"> 2019), along with advances in weather forecasting (Hayman et al. 2007; Parton, Crean and Hayman 2019). These future technological developments will also have a large bearing on any structural adjustment, including the mix of crop and livestock activity.</w:t>
      </w:r>
    </w:p>
    <w:p w14:paraId="2519E6FA" w14:textId="0857ABDE" w:rsidR="006C73CF" w:rsidRDefault="006C73CF" w:rsidP="006C73CF">
      <w:r>
        <w:t xml:space="preserve">In the long-term, there may be pressure for more transformative change, at least where incremental adaptation is insufficient to fully offset climate change impacts. This could include the emergence of new land use activities such as: carbon abatement, biodiversity conservation, plantation forestry, biofuels, renewable energy or farm landscape tourism either as alternatives or complements to traditional farming activities. It remains difficult to predict the extent of such land use change, given uncertainties over climate, technological progress, global commodity prices and incentives associated with these new activities (such as carbon prices and biodiversity payments). Scenario analysis suggests that with strong incentives, large changes in Australian land-use </w:t>
      </w:r>
      <w:r w:rsidR="00720C61">
        <w:t xml:space="preserve">may be </w:t>
      </w:r>
      <w:r>
        <w:t>possible by 2050 without major impacts on agricultural production</w:t>
      </w:r>
      <w:r w:rsidR="00EF4A54">
        <w:t xml:space="preserve"> (Bryan et al. 2016)</w:t>
      </w:r>
      <w:r>
        <w:t>.</w:t>
      </w:r>
    </w:p>
    <w:p w14:paraId="2C9C84FE" w14:textId="7BD72A31" w:rsidR="0054416F" w:rsidRDefault="0054416F" w:rsidP="00AE61A9">
      <w:pPr>
        <w:pStyle w:val="Heading3"/>
        <w:numPr>
          <w:ilvl w:val="0"/>
          <w:numId w:val="0"/>
        </w:numPr>
        <w:ind w:left="964" w:hanging="964"/>
      </w:pPr>
      <w:bookmarkStart w:id="32" w:name="_Toc78443471"/>
      <w:r>
        <w:t>Policies to support adaptation</w:t>
      </w:r>
      <w:bookmarkEnd w:id="32"/>
    </w:p>
    <w:p w14:paraId="511383A2" w14:textId="1E617F05" w:rsidR="006C73CF" w:rsidRDefault="006C73CF" w:rsidP="006C73CF">
      <w:r>
        <w:t xml:space="preserve">Policies to support adaptation include the provision of climate information to farmers, investment in agricultural research and development (R&amp;D), effective drought policy and incentives for carbon abatement and biodiversity. In many cases, these responses involve a </w:t>
      </w:r>
      <w:r>
        <w:lastRenderedPageBreak/>
        <w:t xml:space="preserve">continuation of existing government efforts to </w:t>
      </w:r>
      <w:r w:rsidR="00720C61">
        <w:t xml:space="preserve">help farmers </w:t>
      </w:r>
      <w:r>
        <w:t xml:space="preserve">manage climate variability and improve agricultural productivity (Stokes and Howden 2010, </w:t>
      </w:r>
      <w:proofErr w:type="spellStart"/>
      <w:r>
        <w:t>Asseng</w:t>
      </w:r>
      <w:proofErr w:type="spellEnd"/>
      <w:r>
        <w:t xml:space="preserve"> and Pannell 2013). For example, Australian governments support investment in new farm technologies to improve climate resilience, through long-standing initiatives such as the agricultural R&amp;D corporations, along with the more recently developed Future Drought Fund (FDF).</w:t>
      </w:r>
    </w:p>
    <w:p w14:paraId="74ADCBFE" w14:textId="2271DCA6" w:rsidR="006C73CF" w:rsidRDefault="006C73CF" w:rsidP="006C73CF">
      <w:r>
        <w:t>Literature on drought policy has long documented the limitations of short-term drought relief, relative to a longer-term focus on preparedness, resilience and self-reliance (</w:t>
      </w:r>
      <w:proofErr w:type="spellStart"/>
      <w:r>
        <w:t>Freebairn</w:t>
      </w:r>
      <w:proofErr w:type="spellEnd"/>
      <w:r>
        <w:t xml:space="preserve"> 1983; Ha et al. 2007; PC 2009; Nelson, Howden and Smith 2008; Botterill and Hayes 2012; Wilhite, Sivakumar and </w:t>
      </w:r>
      <w:proofErr w:type="spellStart"/>
      <w:r>
        <w:t>Pulwarty</w:t>
      </w:r>
      <w:proofErr w:type="spellEnd"/>
      <w:r>
        <w:t xml:space="preserve"> 2014). Climate change increases the importance of effective drought policy, given that poorly designed drought relief programs can limit long-run adaptation, particularly in a changing climate (a key example being Australia’s past Exceptional Circumstances system, see PC 2009).</w:t>
      </w:r>
    </w:p>
    <w:p w14:paraId="4A77CFED" w14:textId="77777777" w:rsidR="006C73CF" w:rsidRDefault="006C73CF" w:rsidP="006C73CF">
      <w:r>
        <w:t xml:space="preserve">One alternative to drought relief, is the development of drought insurance markets, particularly for index-based insurance products (see </w:t>
      </w:r>
      <w:proofErr w:type="spellStart"/>
      <w:r>
        <w:t>Hertzler</w:t>
      </w:r>
      <w:proofErr w:type="spellEnd"/>
      <w:r>
        <w:t xml:space="preserve"> 2005; Barnett and </w:t>
      </w:r>
      <w:proofErr w:type="spellStart"/>
      <w:r>
        <w:t>Mahul</w:t>
      </w:r>
      <w:proofErr w:type="spellEnd"/>
      <w:r>
        <w:t xml:space="preserve"> 2007; Hughes, Soh, et al. 2020). Drought insurance has the potential to offer protection from short-run risk, while still providing long-term incentives to invest in drought preparedness, given insurance premiums can be updated in response to new information. Unfortunately, drought insurance markets have struggled to achieve commercial viability to date (both in Australia and internationally), and their long-run feasibility remains an open question (</w:t>
      </w:r>
      <w:proofErr w:type="spellStart"/>
      <w:r>
        <w:t>Hertzler</w:t>
      </w:r>
      <w:proofErr w:type="spellEnd"/>
      <w:r>
        <w:t xml:space="preserve"> 2005; Ha et al. 2007; Nelson et al. 2008; Wright 2014).</w:t>
      </w:r>
    </w:p>
    <w:p w14:paraId="1B0677ED" w14:textId="0D95414F" w:rsidR="0054416F" w:rsidRDefault="006C73CF" w:rsidP="006C73CF">
      <w:r>
        <w:t xml:space="preserve">Another key role for government is the provision of climate information (Stokes and Howden 2010). Farm adaptation often requires long-term investment decisions to be made in the face of high uncertainty. As a result, farmers have an incentive to delay adaptation until more information becomes available (Stokes and Howden 2010; </w:t>
      </w:r>
      <w:proofErr w:type="spellStart"/>
      <w:r>
        <w:t>Ghahramani</w:t>
      </w:r>
      <w:proofErr w:type="spellEnd"/>
      <w:r>
        <w:t xml:space="preserve"> et al. 2020, </w:t>
      </w:r>
      <w:proofErr w:type="spellStart"/>
      <w:r>
        <w:t>Asseng</w:t>
      </w:r>
      <w:proofErr w:type="spellEnd"/>
      <w:r>
        <w:t xml:space="preserve"> and Pannell 2013). Here there is a role for government to provide up-to-date information on the potential extent and impacts of climate change, and to communicate this information in a meaningful way to farmers. </w:t>
      </w:r>
      <w:r w:rsidR="00720C61">
        <w:t xml:space="preserve"> Recently established government programs including Climate Services for Agriculture (CSA) and the Australian Climate Service could play an important role in this regard. </w:t>
      </w:r>
      <w:r>
        <w:t xml:space="preserve">Farm-scale modelling, of the type presented in this paper, could </w:t>
      </w:r>
      <w:r w:rsidR="00720C61">
        <w:t xml:space="preserve">also </w:t>
      </w:r>
      <w:r>
        <w:t>support these communication efforts (as detailed below)</w:t>
      </w:r>
      <w:r w:rsidR="0054416F">
        <w:t>.</w:t>
      </w:r>
    </w:p>
    <w:p w14:paraId="2DE5F319" w14:textId="7F02D269" w:rsidR="0054416F" w:rsidRPr="0054416F" w:rsidRDefault="0054416F" w:rsidP="00AE61A9">
      <w:pPr>
        <w:pStyle w:val="Heading3"/>
        <w:numPr>
          <w:ilvl w:val="0"/>
          <w:numId w:val="0"/>
        </w:numPr>
        <w:ind w:left="964" w:hanging="964"/>
      </w:pPr>
      <w:bookmarkStart w:id="33" w:name="_Toc78443472"/>
      <w:r>
        <w:t>Study limitations and future research</w:t>
      </w:r>
      <w:bookmarkEnd w:id="33"/>
    </w:p>
    <w:p w14:paraId="395AE1DF" w14:textId="31F73C61" w:rsidR="006C73CF" w:rsidRDefault="006C73CF" w:rsidP="006C73CF">
      <w:r>
        <w:t xml:space="preserve">As with the previous literature these results show a wide range of potential outcomes </w:t>
      </w:r>
      <w:r w:rsidR="00720C61">
        <w:t xml:space="preserve">largely </w:t>
      </w:r>
      <w:r>
        <w:t>reflecting uncertainty over projected rainfall. Of key importance are projections for Australian winter rainfall where there is a high level of disagreement among GCMs. While rainfall projections in south-eastern Australia are highly uncertain, recent data (particularly the last 20-25 years) show a strong negative trend, such that observed rainfall is now tracking the extreme dry end of the projected range in key parts of southern Australia (see BOM and CSIRO 2020). Any reduction in uncertainty over future rainfall will be valuable, both in refining farm scenario modelling, and in helping farmers to adapt earlier and more decisively.</w:t>
      </w:r>
    </w:p>
    <w:p w14:paraId="6E980BF7" w14:textId="6A7808EA" w:rsidR="006C73CF" w:rsidRDefault="006C73CF" w:rsidP="006C73CF">
      <w:r>
        <w:t xml:space="preserve">The statistical approach applied in this study offers both farm-scale analysis and broad regional coverage, helping to identify how impacts could vary across regions, sectors and farm types. </w:t>
      </w:r>
      <w:r w:rsidR="00720C61">
        <w:t xml:space="preserve"> The approach also accounts for recent industry trends including adaptation to date, and can be updated on an annual basis as new farm data become available. However, it </w:t>
      </w:r>
      <w:r>
        <w:t xml:space="preserve">is unable to account </w:t>
      </w:r>
      <w:r>
        <w:lastRenderedPageBreak/>
        <w:t xml:space="preserve">for </w:t>
      </w:r>
      <w:r w:rsidR="00720C61">
        <w:t xml:space="preserve">future </w:t>
      </w:r>
      <w:r>
        <w:t xml:space="preserve">adaptation of any kind (or </w:t>
      </w:r>
      <w:r w:rsidR="00964C87">
        <w:t xml:space="preserve">carbon dioxide </w:t>
      </w:r>
      <w:r>
        <w:t xml:space="preserve">fertilisation effects) and so may lead to larger estimated impacts than comparable bio-physical model-studies. </w:t>
      </w:r>
    </w:p>
    <w:p w14:paraId="5A0FE868" w14:textId="73A7D832" w:rsidR="006C73CF" w:rsidRDefault="006C73CF" w:rsidP="006C73CF">
      <w:r>
        <w:t xml:space="preserve">This study provides estimates of change in average farm profits but does not consider effects on risk, particularly </w:t>
      </w:r>
      <w:r w:rsidR="00720C61">
        <w:t xml:space="preserve">any </w:t>
      </w:r>
      <w:r>
        <w:t xml:space="preserve">change in the frequency of drought years. In practice, changes in farm risk exposure will have a large bearing on adaptation responses. In future, enhancements to the methodology (both to the downscaled temperature and rainfall projections and farm modelling assumptions) could enable a more detailed consideration of climate variability and risk. </w:t>
      </w:r>
    </w:p>
    <w:p w14:paraId="61F9021A" w14:textId="7007A7A6" w:rsidR="0054416F" w:rsidRDefault="006C73CF" w:rsidP="006C73CF">
      <w:r>
        <w:t>Another subject for future work is farm-specific climate change reporting. Here farm-scale simulation results could be used to generate customised reports for farmers, showing the potential impact of climate change on their farm business (given its specific location, size, characteristics etc.). These reports could play a role in supporting adapt</w:t>
      </w:r>
      <w:r w:rsidR="005F337F">
        <w:t>at</w:t>
      </w:r>
      <w:r>
        <w:t>ion, by translating abstract rainfall and temperature data into meaningful information for farm business owners</w:t>
      </w:r>
      <w:r w:rsidR="0054416F">
        <w:t>.</w:t>
      </w:r>
    </w:p>
    <w:p w14:paraId="68C7B2FC" w14:textId="77777777" w:rsidR="0054416F" w:rsidRPr="0054416F" w:rsidRDefault="0054416F" w:rsidP="0054416F">
      <w:pPr>
        <w:rPr>
          <w:lang w:eastAsia="ja-JP"/>
        </w:rPr>
      </w:pPr>
    </w:p>
    <w:p w14:paraId="51144612" w14:textId="08362757" w:rsidR="0054416F" w:rsidRDefault="0054416F" w:rsidP="0054416F">
      <w:pPr>
        <w:pStyle w:val="Heading2"/>
        <w:numPr>
          <w:ilvl w:val="0"/>
          <w:numId w:val="0"/>
        </w:numPr>
      </w:pPr>
      <w:bookmarkStart w:id="34" w:name="_Toc78443473"/>
      <w:r>
        <w:lastRenderedPageBreak/>
        <w:t>Appendix A: Additional detail</w:t>
      </w:r>
      <w:bookmarkEnd w:id="34"/>
    </w:p>
    <w:p w14:paraId="49D712F9" w14:textId="6336AD89" w:rsidR="006C73CF" w:rsidRDefault="006C73CF" w:rsidP="006C73CF">
      <w:r>
        <w:t xml:space="preserve">Table A1 shows the percentage of (farm location / year) observations where the climate projection data are outside of the range of the training data for each of the climate variables in </w:t>
      </w:r>
      <w:r>
        <w:rPr>
          <w:i/>
        </w:rPr>
        <w:t>farmpredict</w:t>
      </w:r>
      <w:r>
        <w:t xml:space="preserve">. For most variables there are very few observations outside the range of the training data. As would be expected measures of upper temperature extremes (particularly </w:t>
      </w:r>
      <w:proofErr w:type="spellStart"/>
      <w:r>
        <w:rPr>
          <w:i/>
        </w:rPr>
        <w:t>W_winter_gddh</w:t>
      </w:r>
      <w:proofErr w:type="spellEnd"/>
      <w:r w:rsidR="006D7DDE">
        <w:rPr>
          <w:iCs/>
        </w:rPr>
        <w:t>)</w:t>
      </w:r>
      <w:r>
        <w:t xml:space="preserve"> have the largest percentage of observations above the historical maximum (although these variables have limited influence over model responses see Hughes et al. 2019).</w:t>
      </w:r>
    </w:p>
    <w:p w14:paraId="7165DCAA" w14:textId="00959174" w:rsidR="0054416F" w:rsidRDefault="0054416F" w:rsidP="0054416F">
      <w:pPr>
        <w:pStyle w:val="Caption"/>
      </w:pPr>
      <w:bookmarkStart w:id="35" w:name="_Toc78442052"/>
      <w:r>
        <w:t xml:space="preserve">Table </w:t>
      </w:r>
      <w:r w:rsidR="00054876">
        <w:fldChar w:fldCharType="begin"/>
      </w:r>
      <w:r w:rsidR="00054876">
        <w:instrText xml:space="preserve"> SEQ Table \* ARABIC </w:instrText>
      </w:r>
      <w:r w:rsidR="00054876">
        <w:fldChar w:fldCharType="separate"/>
      </w:r>
      <w:r w:rsidR="006C73CF">
        <w:rPr>
          <w:noProof/>
        </w:rPr>
        <w:t>A1</w:t>
      </w:r>
      <w:r w:rsidR="00054876">
        <w:rPr>
          <w:noProof/>
        </w:rPr>
        <w:fldChar w:fldCharType="end"/>
      </w:r>
      <w:r>
        <w:t xml:space="preserve"> </w:t>
      </w:r>
      <w:r w:rsidRPr="002C231B">
        <w:t xml:space="preserve">Percentage of observations where climate projection data are outside the maximum or minimum range of the </w:t>
      </w:r>
      <w:r w:rsidRPr="0054416F">
        <w:rPr>
          <w:i/>
          <w:iCs/>
        </w:rPr>
        <w:t>farmpredict</w:t>
      </w:r>
      <w:r w:rsidRPr="002C231B">
        <w:t xml:space="preserve"> training data</w:t>
      </w:r>
      <w:bookmarkEnd w:id="35"/>
    </w:p>
    <w:tbl>
      <w:tblPr>
        <w:tblW w:w="0" w:type="auto"/>
        <w:tblLook w:val="04A0" w:firstRow="1" w:lastRow="0" w:firstColumn="1" w:lastColumn="0" w:noHBand="0" w:noVBand="1"/>
      </w:tblPr>
      <w:tblGrid>
        <w:gridCol w:w="1860"/>
        <w:gridCol w:w="1966"/>
        <w:gridCol w:w="1966"/>
      </w:tblGrid>
      <w:tr w:rsidR="0054416F" w:rsidRPr="00A666EC" w14:paraId="04361F80" w14:textId="77777777" w:rsidTr="006C73CF">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6D65FD62" w14:textId="77777777" w:rsidR="0054416F" w:rsidRPr="006C12D8" w:rsidRDefault="0054416F" w:rsidP="006C73CF">
            <w:pPr>
              <w:spacing w:after="0" w:line="240" w:lineRule="auto"/>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 </w:t>
            </w:r>
          </w:p>
        </w:tc>
        <w:tc>
          <w:tcPr>
            <w:tcW w:w="0" w:type="auto"/>
            <w:tcBorders>
              <w:top w:val="single" w:sz="4" w:space="0" w:color="auto"/>
              <w:left w:val="nil"/>
              <w:bottom w:val="single" w:sz="4" w:space="0" w:color="auto"/>
              <w:right w:val="nil"/>
            </w:tcBorders>
            <w:shd w:val="clear" w:color="auto" w:fill="auto"/>
            <w:noWrap/>
            <w:vAlign w:val="bottom"/>
            <w:hideMark/>
          </w:tcPr>
          <w:p w14:paraId="7CB6914F" w14:textId="77777777" w:rsidR="0054416F" w:rsidRPr="006C12D8" w:rsidRDefault="0054416F" w:rsidP="006C73CF">
            <w:pPr>
              <w:spacing w:after="0" w:line="240" w:lineRule="auto"/>
              <w:rPr>
                <w:rFonts w:ascii="Calibri" w:eastAsia="Times New Roman" w:hAnsi="Calibri" w:cs="Times New Roman"/>
                <w:b/>
                <w:bCs/>
                <w:color w:val="000000"/>
                <w:sz w:val="20"/>
                <w:szCs w:val="20"/>
                <w:lang w:eastAsia="en-AU"/>
              </w:rPr>
            </w:pPr>
            <w:r w:rsidRPr="006C12D8">
              <w:rPr>
                <w:rFonts w:ascii="Calibri" w:eastAsia="Times New Roman" w:hAnsi="Calibri" w:cs="Times New Roman"/>
                <w:b/>
                <w:bCs/>
                <w:color w:val="000000"/>
                <w:sz w:val="20"/>
                <w:szCs w:val="20"/>
                <w:lang w:eastAsia="en-AU"/>
              </w:rPr>
              <w:t>Future (RCP4.5 2050)</w:t>
            </w:r>
          </w:p>
        </w:tc>
        <w:tc>
          <w:tcPr>
            <w:tcW w:w="0" w:type="auto"/>
            <w:tcBorders>
              <w:top w:val="single" w:sz="4" w:space="0" w:color="auto"/>
              <w:left w:val="nil"/>
              <w:bottom w:val="single" w:sz="4" w:space="0" w:color="auto"/>
              <w:right w:val="nil"/>
            </w:tcBorders>
            <w:shd w:val="clear" w:color="auto" w:fill="auto"/>
            <w:noWrap/>
            <w:vAlign w:val="bottom"/>
            <w:hideMark/>
          </w:tcPr>
          <w:p w14:paraId="02F17585" w14:textId="77777777" w:rsidR="0054416F" w:rsidRPr="006C12D8" w:rsidRDefault="0054416F" w:rsidP="006C73CF">
            <w:pPr>
              <w:spacing w:after="0" w:line="240" w:lineRule="auto"/>
              <w:rPr>
                <w:rFonts w:ascii="Calibri" w:eastAsia="Times New Roman" w:hAnsi="Calibri" w:cs="Times New Roman"/>
                <w:b/>
                <w:bCs/>
                <w:color w:val="000000"/>
                <w:sz w:val="20"/>
                <w:szCs w:val="20"/>
                <w:lang w:eastAsia="en-AU"/>
              </w:rPr>
            </w:pPr>
            <w:r w:rsidRPr="006C12D8">
              <w:rPr>
                <w:rFonts w:ascii="Calibri" w:eastAsia="Times New Roman" w:hAnsi="Calibri" w:cs="Times New Roman"/>
                <w:b/>
                <w:bCs/>
                <w:color w:val="000000"/>
                <w:sz w:val="20"/>
                <w:szCs w:val="20"/>
                <w:lang w:eastAsia="en-AU"/>
              </w:rPr>
              <w:t>Future (RCP8.5 2050)</w:t>
            </w:r>
          </w:p>
        </w:tc>
      </w:tr>
      <w:tr w:rsidR="0054416F" w:rsidRPr="00A666EC" w14:paraId="2C69EA60" w14:textId="77777777" w:rsidTr="006C73CF">
        <w:trPr>
          <w:trHeight w:val="300"/>
        </w:trPr>
        <w:tc>
          <w:tcPr>
            <w:tcW w:w="0" w:type="auto"/>
            <w:tcBorders>
              <w:top w:val="nil"/>
              <w:left w:val="nil"/>
              <w:bottom w:val="nil"/>
              <w:right w:val="nil"/>
            </w:tcBorders>
            <w:shd w:val="clear" w:color="auto" w:fill="auto"/>
            <w:noWrap/>
            <w:vAlign w:val="bottom"/>
            <w:hideMark/>
          </w:tcPr>
          <w:p w14:paraId="2B631D1D"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r w:rsidRPr="006C12D8">
              <w:rPr>
                <w:rFonts w:ascii="Calibri" w:eastAsia="Times New Roman" w:hAnsi="Calibri" w:cs="Times New Roman"/>
                <w:i/>
                <w:iCs/>
                <w:color w:val="000000"/>
                <w:sz w:val="20"/>
                <w:szCs w:val="20"/>
                <w:lang w:eastAsia="en-AU"/>
              </w:rPr>
              <w:t>W_aut_fr2_L1</w:t>
            </w:r>
          </w:p>
        </w:tc>
        <w:tc>
          <w:tcPr>
            <w:tcW w:w="0" w:type="auto"/>
            <w:tcBorders>
              <w:top w:val="nil"/>
              <w:left w:val="nil"/>
              <w:bottom w:val="nil"/>
              <w:right w:val="nil"/>
            </w:tcBorders>
            <w:shd w:val="clear" w:color="auto" w:fill="auto"/>
            <w:noWrap/>
            <w:vAlign w:val="bottom"/>
            <w:hideMark/>
          </w:tcPr>
          <w:p w14:paraId="1460A111"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0.47</w:t>
            </w:r>
          </w:p>
        </w:tc>
        <w:tc>
          <w:tcPr>
            <w:tcW w:w="0" w:type="auto"/>
            <w:tcBorders>
              <w:top w:val="nil"/>
              <w:left w:val="nil"/>
              <w:bottom w:val="nil"/>
              <w:right w:val="nil"/>
            </w:tcBorders>
            <w:shd w:val="clear" w:color="auto" w:fill="auto"/>
            <w:noWrap/>
            <w:vAlign w:val="bottom"/>
            <w:hideMark/>
          </w:tcPr>
          <w:p w14:paraId="5A0FD4F7"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0.27</w:t>
            </w:r>
          </w:p>
        </w:tc>
      </w:tr>
      <w:tr w:rsidR="0054416F" w:rsidRPr="00A666EC" w14:paraId="744316B8" w14:textId="77777777" w:rsidTr="006C73CF">
        <w:trPr>
          <w:trHeight w:val="300"/>
        </w:trPr>
        <w:tc>
          <w:tcPr>
            <w:tcW w:w="0" w:type="auto"/>
            <w:tcBorders>
              <w:top w:val="nil"/>
              <w:left w:val="nil"/>
              <w:bottom w:val="nil"/>
              <w:right w:val="nil"/>
            </w:tcBorders>
            <w:shd w:val="clear" w:color="auto" w:fill="auto"/>
            <w:noWrap/>
            <w:vAlign w:val="bottom"/>
            <w:hideMark/>
          </w:tcPr>
          <w:p w14:paraId="7651308D"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r w:rsidRPr="006C12D8">
              <w:rPr>
                <w:rFonts w:ascii="Calibri" w:eastAsia="Times New Roman" w:hAnsi="Calibri" w:cs="Times New Roman"/>
                <w:i/>
                <w:iCs/>
                <w:color w:val="000000"/>
                <w:sz w:val="20"/>
                <w:szCs w:val="20"/>
                <w:lang w:eastAsia="en-AU"/>
              </w:rPr>
              <w:t>W_aut_gni_L1</w:t>
            </w:r>
          </w:p>
        </w:tc>
        <w:tc>
          <w:tcPr>
            <w:tcW w:w="0" w:type="auto"/>
            <w:tcBorders>
              <w:top w:val="nil"/>
              <w:left w:val="nil"/>
              <w:bottom w:val="nil"/>
              <w:right w:val="nil"/>
            </w:tcBorders>
            <w:shd w:val="clear" w:color="auto" w:fill="auto"/>
            <w:noWrap/>
            <w:vAlign w:val="bottom"/>
            <w:hideMark/>
          </w:tcPr>
          <w:p w14:paraId="23C07C99"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2A78B84C"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178ECDC0" w14:textId="77777777" w:rsidTr="006C73CF">
        <w:trPr>
          <w:trHeight w:val="300"/>
        </w:trPr>
        <w:tc>
          <w:tcPr>
            <w:tcW w:w="0" w:type="auto"/>
            <w:tcBorders>
              <w:top w:val="nil"/>
              <w:left w:val="nil"/>
              <w:bottom w:val="nil"/>
              <w:right w:val="nil"/>
            </w:tcBorders>
            <w:shd w:val="clear" w:color="auto" w:fill="auto"/>
            <w:noWrap/>
            <w:vAlign w:val="bottom"/>
            <w:hideMark/>
          </w:tcPr>
          <w:p w14:paraId="4CCB8C40"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r w:rsidRPr="006C12D8">
              <w:rPr>
                <w:rFonts w:ascii="Calibri" w:eastAsia="Times New Roman" w:hAnsi="Calibri" w:cs="Times New Roman"/>
                <w:i/>
                <w:iCs/>
                <w:color w:val="000000"/>
                <w:sz w:val="20"/>
                <w:szCs w:val="20"/>
                <w:lang w:eastAsia="en-AU"/>
              </w:rPr>
              <w:t>W_aut_hail_L1</w:t>
            </w:r>
          </w:p>
        </w:tc>
        <w:tc>
          <w:tcPr>
            <w:tcW w:w="0" w:type="auto"/>
            <w:tcBorders>
              <w:top w:val="nil"/>
              <w:left w:val="nil"/>
              <w:bottom w:val="nil"/>
              <w:right w:val="nil"/>
            </w:tcBorders>
            <w:shd w:val="clear" w:color="auto" w:fill="auto"/>
            <w:noWrap/>
            <w:vAlign w:val="bottom"/>
            <w:hideMark/>
          </w:tcPr>
          <w:p w14:paraId="37D05362"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4E1BB22A"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218F4C78" w14:textId="77777777" w:rsidTr="006C73CF">
        <w:trPr>
          <w:trHeight w:val="300"/>
        </w:trPr>
        <w:tc>
          <w:tcPr>
            <w:tcW w:w="0" w:type="auto"/>
            <w:tcBorders>
              <w:top w:val="nil"/>
              <w:left w:val="nil"/>
              <w:bottom w:val="nil"/>
              <w:right w:val="nil"/>
            </w:tcBorders>
            <w:shd w:val="clear" w:color="auto" w:fill="auto"/>
            <w:noWrap/>
            <w:vAlign w:val="bottom"/>
            <w:hideMark/>
          </w:tcPr>
          <w:p w14:paraId="5C780615"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r w:rsidRPr="006C12D8">
              <w:rPr>
                <w:rFonts w:ascii="Calibri" w:eastAsia="Times New Roman" w:hAnsi="Calibri" w:cs="Times New Roman"/>
                <w:i/>
                <w:iCs/>
                <w:color w:val="000000"/>
                <w:sz w:val="20"/>
                <w:szCs w:val="20"/>
                <w:lang w:eastAsia="en-AU"/>
              </w:rPr>
              <w:t>W_aut_pci_L1</w:t>
            </w:r>
          </w:p>
        </w:tc>
        <w:tc>
          <w:tcPr>
            <w:tcW w:w="0" w:type="auto"/>
            <w:tcBorders>
              <w:top w:val="nil"/>
              <w:left w:val="nil"/>
              <w:bottom w:val="nil"/>
              <w:right w:val="nil"/>
            </w:tcBorders>
            <w:shd w:val="clear" w:color="auto" w:fill="auto"/>
            <w:noWrap/>
            <w:vAlign w:val="bottom"/>
            <w:hideMark/>
          </w:tcPr>
          <w:p w14:paraId="038E2A7A"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00002B71"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505D0EAB" w14:textId="77777777" w:rsidTr="006C73CF">
        <w:trPr>
          <w:trHeight w:val="300"/>
        </w:trPr>
        <w:tc>
          <w:tcPr>
            <w:tcW w:w="0" w:type="auto"/>
            <w:tcBorders>
              <w:top w:val="nil"/>
              <w:left w:val="nil"/>
              <w:bottom w:val="nil"/>
              <w:right w:val="nil"/>
            </w:tcBorders>
            <w:shd w:val="clear" w:color="auto" w:fill="auto"/>
            <w:noWrap/>
            <w:vAlign w:val="bottom"/>
            <w:hideMark/>
          </w:tcPr>
          <w:p w14:paraId="117556D6"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W_aut_rain</w:t>
            </w:r>
            <w:proofErr w:type="spellEnd"/>
          </w:p>
        </w:tc>
        <w:tc>
          <w:tcPr>
            <w:tcW w:w="0" w:type="auto"/>
            <w:tcBorders>
              <w:top w:val="nil"/>
              <w:left w:val="nil"/>
              <w:bottom w:val="nil"/>
              <w:right w:val="nil"/>
            </w:tcBorders>
            <w:shd w:val="clear" w:color="auto" w:fill="auto"/>
            <w:noWrap/>
            <w:vAlign w:val="bottom"/>
            <w:hideMark/>
          </w:tcPr>
          <w:p w14:paraId="5D911CB1"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2306A10C"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65410D61" w14:textId="77777777" w:rsidTr="006C73CF">
        <w:trPr>
          <w:trHeight w:val="300"/>
        </w:trPr>
        <w:tc>
          <w:tcPr>
            <w:tcW w:w="0" w:type="auto"/>
            <w:tcBorders>
              <w:top w:val="nil"/>
              <w:left w:val="nil"/>
              <w:bottom w:val="nil"/>
              <w:right w:val="nil"/>
            </w:tcBorders>
            <w:shd w:val="clear" w:color="auto" w:fill="auto"/>
            <w:noWrap/>
            <w:vAlign w:val="bottom"/>
            <w:hideMark/>
          </w:tcPr>
          <w:p w14:paraId="1D0890A3"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r w:rsidRPr="006C12D8">
              <w:rPr>
                <w:rFonts w:ascii="Calibri" w:eastAsia="Times New Roman" w:hAnsi="Calibri" w:cs="Times New Roman"/>
                <w:i/>
                <w:iCs/>
                <w:color w:val="000000"/>
                <w:sz w:val="20"/>
                <w:szCs w:val="20"/>
                <w:lang w:eastAsia="en-AU"/>
              </w:rPr>
              <w:t>W_aut_rain_L1</w:t>
            </w:r>
          </w:p>
        </w:tc>
        <w:tc>
          <w:tcPr>
            <w:tcW w:w="0" w:type="auto"/>
            <w:tcBorders>
              <w:top w:val="nil"/>
              <w:left w:val="nil"/>
              <w:bottom w:val="nil"/>
              <w:right w:val="nil"/>
            </w:tcBorders>
            <w:shd w:val="clear" w:color="auto" w:fill="auto"/>
            <w:noWrap/>
            <w:vAlign w:val="bottom"/>
            <w:hideMark/>
          </w:tcPr>
          <w:p w14:paraId="6CA180DF"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0AD9EC0B"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71DFA9A1" w14:textId="77777777" w:rsidTr="006C73CF">
        <w:trPr>
          <w:trHeight w:val="300"/>
        </w:trPr>
        <w:tc>
          <w:tcPr>
            <w:tcW w:w="0" w:type="auto"/>
            <w:tcBorders>
              <w:top w:val="nil"/>
              <w:left w:val="nil"/>
              <w:bottom w:val="nil"/>
              <w:right w:val="nil"/>
            </w:tcBorders>
            <w:shd w:val="clear" w:color="auto" w:fill="auto"/>
            <w:noWrap/>
            <w:vAlign w:val="bottom"/>
            <w:hideMark/>
          </w:tcPr>
          <w:p w14:paraId="0BAB2299"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W_aut_tmax</w:t>
            </w:r>
            <w:proofErr w:type="spellEnd"/>
          </w:p>
        </w:tc>
        <w:tc>
          <w:tcPr>
            <w:tcW w:w="0" w:type="auto"/>
            <w:tcBorders>
              <w:top w:val="nil"/>
              <w:left w:val="nil"/>
              <w:bottom w:val="nil"/>
              <w:right w:val="nil"/>
            </w:tcBorders>
            <w:shd w:val="clear" w:color="auto" w:fill="auto"/>
            <w:noWrap/>
            <w:vAlign w:val="bottom"/>
            <w:hideMark/>
          </w:tcPr>
          <w:p w14:paraId="3F5B11B0"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0.24</w:t>
            </w:r>
          </w:p>
        </w:tc>
        <w:tc>
          <w:tcPr>
            <w:tcW w:w="0" w:type="auto"/>
            <w:tcBorders>
              <w:top w:val="nil"/>
              <w:left w:val="nil"/>
              <w:bottom w:val="nil"/>
              <w:right w:val="nil"/>
            </w:tcBorders>
            <w:shd w:val="clear" w:color="auto" w:fill="auto"/>
            <w:noWrap/>
            <w:vAlign w:val="bottom"/>
            <w:hideMark/>
          </w:tcPr>
          <w:p w14:paraId="23C25911"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0.17</w:t>
            </w:r>
          </w:p>
        </w:tc>
      </w:tr>
      <w:tr w:rsidR="0054416F" w:rsidRPr="00A666EC" w14:paraId="39843F23" w14:textId="77777777" w:rsidTr="006C73CF">
        <w:trPr>
          <w:trHeight w:val="300"/>
        </w:trPr>
        <w:tc>
          <w:tcPr>
            <w:tcW w:w="0" w:type="auto"/>
            <w:tcBorders>
              <w:top w:val="nil"/>
              <w:left w:val="nil"/>
              <w:bottom w:val="nil"/>
              <w:right w:val="nil"/>
            </w:tcBorders>
            <w:shd w:val="clear" w:color="auto" w:fill="auto"/>
            <w:noWrap/>
            <w:vAlign w:val="bottom"/>
            <w:hideMark/>
          </w:tcPr>
          <w:p w14:paraId="2C7B7821"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r w:rsidRPr="006C12D8">
              <w:rPr>
                <w:rFonts w:ascii="Calibri" w:eastAsia="Times New Roman" w:hAnsi="Calibri" w:cs="Times New Roman"/>
                <w:i/>
                <w:iCs/>
                <w:color w:val="000000"/>
                <w:sz w:val="20"/>
                <w:szCs w:val="20"/>
                <w:lang w:eastAsia="en-AU"/>
              </w:rPr>
              <w:t>W_aut_tmax_L1</w:t>
            </w:r>
          </w:p>
        </w:tc>
        <w:tc>
          <w:tcPr>
            <w:tcW w:w="0" w:type="auto"/>
            <w:tcBorders>
              <w:top w:val="nil"/>
              <w:left w:val="nil"/>
              <w:bottom w:val="nil"/>
              <w:right w:val="nil"/>
            </w:tcBorders>
            <w:shd w:val="clear" w:color="auto" w:fill="auto"/>
            <w:noWrap/>
            <w:vAlign w:val="bottom"/>
            <w:hideMark/>
          </w:tcPr>
          <w:p w14:paraId="17BC6089"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0.26</w:t>
            </w:r>
          </w:p>
        </w:tc>
        <w:tc>
          <w:tcPr>
            <w:tcW w:w="0" w:type="auto"/>
            <w:tcBorders>
              <w:top w:val="nil"/>
              <w:left w:val="nil"/>
              <w:bottom w:val="nil"/>
              <w:right w:val="nil"/>
            </w:tcBorders>
            <w:shd w:val="clear" w:color="auto" w:fill="auto"/>
            <w:noWrap/>
            <w:vAlign w:val="bottom"/>
            <w:hideMark/>
          </w:tcPr>
          <w:p w14:paraId="30D01361"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0.17</w:t>
            </w:r>
          </w:p>
        </w:tc>
      </w:tr>
      <w:tr w:rsidR="0054416F" w:rsidRPr="00A666EC" w14:paraId="33E8014E" w14:textId="77777777" w:rsidTr="006C73CF">
        <w:trPr>
          <w:trHeight w:val="300"/>
        </w:trPr>
        <w:tc>
          <w:tcPr>
            <w:tcW w:w="0" w:type="auto"/>
            <w:tcBorders>
              <w:top w:val="nil"/>
              <w:left w:val="nil"/>
              <w:bottom w:val="nil"/>
              <w:right w:val="nil"/>
            </w:tcBorders>
            <w:shd w:val="clear" w:color="auto" w:fill="auto"/>
            <w:noWrap/>
            <w:vAlign w:val="bottom"/>
            <w:hideMark/>
          </w:tcPr>
          <w:p w14:paraId="217705D2"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W_aut_tmin</w:t>
            </w:r>
            <w:proofErr w:type="spellEnd"/>
          </w:p>
        </w:tc>
        <w:tc>
          <w:tcPr>
            <w:tcW w:w="0" w:type="auto"/>
            <w:tcBorders>
              <w:top w:val="nil"/>
              <w:left w:val="nil"/>
              <w:bottom w:val="nil"/>
              <w:right w:val="nil"/>
            </w:tcBorders>
            <w:shd w:val="clear" w:color="auto" w:fill="auto"/>
            <w:noWrap/>
            <w:vAlign w:val="bottom"/>
            <w:hideMark/>
          </w:tcPr>
          <w:p w14:paraId="6E27168A"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0.38</w:t>
            </w:r>
          </w:p>
        </w:tc>
        <w:tc>
          <w:tcPr>
            <w:tcW w:w="0" w:type="auto"/>
            <w:tcBorders>
              <w:top w:val="nil"/>
              <w:left w:val="nil"/>
              <w:bottom w:val="nil"/>
              <w:right w:val="nil"/>
            </w:tcBorders>
            <w:shd w:val="clear" w:color="auto" w:fill="auto"/>
            <w:noWrap/>
            <w:vAlign w:val="bottom"/>
            <w:hideMark/>
          </w:tcPr>
          <w:p w14:paraId="6C989062"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0.20</w:t>
            </w:r>
          </w:p>
        </w:tc>
      </w:tr>
      <w:tr w:rsidR="0054416F" w:rsidRPr="00A666EC" w14:paraId="11452B77" w14:textId="77777777" w:rsidTr="006C73CF">
        <w:trPr>
          <w:trHeight w:val="300"/>
        </w:trPr>
        <w:tc>
          <w:tcPr>
            <w:tcW w:w="0" w:type="auto"/>
            <w:tcBorders>
              <w:top w:val="nil"/>
              <w:left w:val="nil"/>
              <w:bottom w:val="nil"/>
              <w:right w:val="nil"/>
            </w:tcBorders>
            <w:shd w:val="clear" w:color="auto" w:fill="auto"/>
            <w:noWrap/>
            <w:vAlign w:val="bottom"/>
            <w:hideMark/>
          </w:tcPr>
          <w:p w14:paraId="6686D0FF"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r w:rsidRPr="006C12D8">
              <w:rPr>
                <w:rFonts w:ascii="Calibri" w:eastAsia="Times New Roman" w:hAnsi="Calibri" w:cs="Times New Roman"/>
                <w:i/>
                <w:iCs/>
                <w:color w:val="000000"/>
                <w:sz w:val="20"/>
                <w:szCs w:val="20"/>
                <w:lang w:eastAsia="en-AU"/>
              </w:rPr>
              <w:t>W_FY_rain</w:t>
            </w:r>
          </w:p>
        </w:tc>
        <w:tc>
          <w:tcPr>
            <w:tcW w:w="0" w:type="auto"/>
            <w:tcBorders>
              <w:top w:val="nil"/>
              <w:left w:val="nil"/>
              <w:bottom w:val="nil"/>
              <w:right w:val="nil"/>
            </w:tcBorders>
            <w:shd w:val="clear" w:color="auto" w:fill="auto"/>
            <w:noWrap/>
            <w:vAlign w:val="bottom"/>
            <w:hideMark/>
          </w:tcPr>
          <w:p w14:paraId="5D0CA14C"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4894D892"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65B815DB" w14:textId="77777777" w:rsidTr="006C73CF">
        <w:trPr>
          <w:trHeight w:val="300"/>
        </w:trPr>
        <w:tc>
          <w:tcPr>
            <w:tcW w:w="0" w:type="auto"/>
            <w:tcBorders>
              <w:top w:val="nil"/>
              <w:left w:val="nil"/>
              <w:bottom w:val="nil"/>
              <w:right w:val="nil"/>
            </w:tcBorders>
            <w:shd w:val="clear" w:color="auto" w:fill="auto"/>
            <w:noWrap/>
            <w:vAlign w:val="bottom"/>
            <w:hideMark/>
          </w:tcPr>
          <w:p w14:paraId="25A12037"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r w:rsidRPr="006C12D8">
              <w:rPr>
                <w:rFonts w:ascii="Calibri" w:eastAsia="Times New Roman" w:hAnsi="Calibri" w:cs="Times New Roman"/>
                <w:i/>
                <w:iCs/>
                <w:color w:val="000000"/>
                <w:sz w:val="20"/>
                <w:szCs w:val="20"/>
                <w:lang w:eastAsia="en-AU"/>
              </w:rPr>
              <w:t>W_FY_rain_L1</w:t>
            </w:r>
          </w:p>
        </w:tc>
        <w:tc>
          <w:tcPr>
            <w:tcW w:w="0" w:type="auto"/>
            <w:tcBorders>
              <w:top w:val="nil"/>
              <w:left w:val="nil"/>
              <w:bottom w:val="nil"/>
              <w:right w:val="nil"/>
            </w:tcBorders>
            <w:shd w:val="clear" w:color="auto" w:fill="auto"/>
            <w:noWrap/>
            <w:vAlign w:val="bottom"/>
            <w:hideMark/>
          </w:tcPr>
          <w:p w14:paraId="315DA95C"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7136FDEB"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30C9BDF2" w14:textId="77777777" w:rsidTr="006C73CF">
        <w:trPr>
          <w:trHeight w:val="300"/>
        </w:trPr>
        <w:tc>
          <w:tcPr>
            <w:tcW w:w="0" w:type="auto"/>
            <w:tcBorders>
              <w:top w:val="nil"/>
              <w:left w:val="nil"/>
              <w:bottom w:val="nil"/>
              <w:right w:val="nil"/>
            </w:tcBorders>
            <w:shd w:val="clear" w:color="auto" w:fill="auto"/>
            <w:noWrap/>
            <w:vAlign w:val="bottom"/>
            <w:hideMark/>
          </w:tcPr>
          <w:p w14:paraId="622B6B91"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r w:rsidRPr="006C12D8">
              <w:rPr>
                <w:rFonts w:ascii="Calibri" w:eastAsia="Times New Roman" w:hAnsi="Calibri" w:cs="Times New Roman"/>
                <w:i/>
                <w:iCs/>
                <w:color w:val="000000"/>
                <w:sz w:val="20"/>
                <w:szCs w:val="20"/>
                <w:lang w:eastAsia="en-AU"/>
              </w:rPr>
              <w:t>W_FY_rain_L2</w:t>
            </w:r>
          </w:p>
        </w:tc>
        <w:tc>
          <w:tcPr>
            <w:tcW w:w="0" w:type="auto"/>
            <w:tcBorders>
              <w:top w:val="nil"/>
              <w:left w:val="nil"/>
              <w:bottom w:val="nil"/>
              <w:right w:val="nil"/>
            </w:tcBorders>
            <w:shd w:val="clear" w:color="auto" w:fill="auto"/>
            <w:noWrap/>
            <w:vAlign w:val="bottom"/>
            <w:hideMark/>
          </w:tcPr>
          <w:p w14:paraId="36CA80EE"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11C0E97B"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0.01</w:t>
            </w:r>
          </w:p>
        </w:tc>
      </w:tr>
      <w:tr w:rsidR="0054416F" w:rsidRPr="00A666EC" w14:paraId="4689EBC9" w14:textId="77777777" w:rsidTr="006C73CF">
        <w:trPr>
          <w:trHeight w:val="300"/>
        </w:trPr>
        <w:tc>
          <w:tcPr>
            <w:tcW w:w="0" w:type="auto"/>
            <w:tcBorders>
              <w:top w:val="nil"/>
              <w:left w:val="nil"/>
              <w:bottom w:val="nil"/>
              <w:right w:val="nil"/>
            </w:tcBorders>
            <w:shd w:val="clear" w:color="auto" w:fill="auto"/>
            <w:noWrap/>
            <w:vAlign w:val="bottom"/>
            <w:hideMark/>
          </w:tcPr>
          <w:p w14:paraId="4688B179"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r w:rsidRPr="006C12D8">
              <w:rPr>
                <w:rFonts w:ascii="Calibri" w:eastAsia="Times New Roman" w:hAnsi="Calibri" w:cs="Times New Roman"/>
                <w:i/>
                <w:iCs/>
                <w:color w:val="000000"/>
                <w:sz w:val="20"/>
                <w:szCs w:val="20"/>
                <w:lang w:eastAsia="en-AU"/>
              </w:rPr>
              <w:t>W_spr_fr2</w:t>
            </w:r>
          </w:p>
        </w:tc>
        <w:tc>
          <w:tcPr>
            <w:tcW w:w="0" w:type="auto"/>
            <w:tcBorders>
              <w:top w:val="nil"/>
              <w:left w:val="nil"/>
              <w:bottom w:val="nil"/>
              <w:right w:val="nil"/>
            </w:tcBorders>
            <w:shd w:val="clear" w:color="auto" w:fill="auto"/>
            <w:noWrap/>
            <w:vAlign w:val="bottom"/>
            <w:hideMark/>
          </w:tcPr>
          <w:p w14:paraId="050D5085"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6AD69E75"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5C9A3413" w14:textId="77777777" w:rsidTr="006C73CF">
        <w:trPr>
          <w:trHeight w:val="300"/>
        </w:trPr>
        <w:tc>
          <w:tcPr>
            <w:tcW w:w="0" w:type="auto"/>
            <w:tcBorders>
              <w:top w:val="nil"/>
              <w:left w:val="nil"/>
              <w:bottom w:val="nil"/>
              <w:right w:val="nil"/>
            </w:tcBorders>
            <w:shd w:val="clear" w:color="auto" w:fill="auto"/>
            <w:noWrap/>
            <w:vAlign w:val="bottom"/>
            <w:hideMark/>
          </w:tcPr>
          <w:p w14:paraId="34274C78"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W_spr_gni</w:t>
            </w:r>
            <w:proofErr w:type="spellEnd"/>
          </w:p>
        </w:tc>
        <w:tc>
          <w:tcPr>
            <w:tcW w:w="0" w:type="auto"/>
            <w:tcBorders>
              <w:top w:val="nil"/>
              <w:left w:val="nil"/>
              <w:bottom w:val="nil"/>
              <w:right w:val="nil"/>
            </w:tcBorders>
            <w:shd w:val="clear" w:color="auto" w:fill="auto"/>
            <w:noWrap/>
            <w:vAlign w:val="bottom"/>
            <w:hideMark/>
          </w:tcPr>
          <w:p w14:paraId="62AD7840"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33EB153A"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5DF89A24" w14:textId="77777777" w:rsidTr="006C73CF">
        <w:trPr>
          <w:trHeight w:val="300"/>
        </w:trPr>
        <w:tc>
          <w:tcPr>
            <w:tcW w:w="0" w:type="auto"/>
            <w:tcBorders>
              <w:top w:val="nil"/>
              <w:left w:val="nil"/>
              <w:bottom w:val="nil"/>
              <w:right w:val="nil"/>
            </w:tcBorders>
            <w:shd w:val="clear" w:color="auto" w:fill="auto"/>
            <w:noWrap/>
            <w:vAlign w:val="bottom"/>
            <w:hideMark/>
          </w:tcPr>
          <w:p w14:paraId="22CCAD39"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W_spr_hail</w:t>
            </w:r>
            <w:proofErr w:type="spellEnd"/>
          </w:p>
        </w:tc>
        <w:tc>
          <w:tcPr>
            <w:tcW w:w="0" w:type="auto"/>
            <w:tcBorders>
              <w:top w:val="nil"/>
              <w:left w:val="nil"/>
              <w:bottom w:val="nil"/>
              <w:right w:val="nil"/>
            </w:tcBorders>
            <w:shd w:val="clear" w:color="auto" w:fill="auto"/>
            <w:noWrap/>
            <w:vAlign w:val="bottom"/>
            <w:hideMark/>
          </w:tcPr>
          <w:p w14:paraId="211E21E6"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1C074541"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1A9BD1ED" w14:textId="77777777" w:rsidTr="006C73CF">
        <w:trPr>
          <w:trHeight w:val="300"/>
        </w:trPr>
        <w:tc>
          <w:tcPr>
            <w:tcW w:w="0" w:type="auto"/>
            <w:tcBorders>
              <w:top w:val="nil"/>
              <w:left w:val="nil"/>
              <w:bottom w:val="nil"/>
              <w:right w:val="nil"/>
            </w:tcBorders>
            <w:shd w:val="clear" w:color="auto" w:fill="auto"/>
            <w:noWrap/>
            <w:vAlign w:val="bottom"/>
            <w:hideMark/>
          </w:tcPr>
          <w:p w14:paraId="253E3484"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W_spr_pci</w:t>
            </w:r>
            <w:proofErr w:type="spellEnd"/>
          </w:p>
        </w:tc>
        <w:tc>
          <w:tcPr>
            <w:tcW w:w="0" w:type="auto"/>
            <w:tcBorders>
              <w:top w:val="nil"/>
              <w:left w:val="nil"/>
              <w:bottom w:val="nil"/>
              <w:right w:val="nil"/>
            </w:tcBorders>
            <w:shd w:val="clear" w:color="auto" w:fill="auto"/>
            <w:noWrap/>
            <w:vAlign w:val="bottom"/>
            <w:hideMark/>
          </w:tcPr>
          <w:p w14:paraId="5E7172D5"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414F4F23"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449321FF" w14:textId="77777777" w:rsidTr="006C73CF">
        <w:trPr>
          <w:trHeight w:val="300"/>
        </w:trPr>
        <w:tc>
          <w:tcPr>
            <w:tcW w:w="0" w:type="auto"/>
            <w:tcBorders>
              <w:top w:val="nil"/>
              <w:left w:val="nil"/>
              <w:bottom w:val="nil"/>
              <w:right w:val="nil"/>
            </w:tcBorders>
            <w:shd w:val="clear" w:color="auto" w:fill="auto"/>
            <w:noWrap/>
            <w:vAlign w:val="bottom"/>
            <w:hideMark/>
          </w:tcPr>
          <w:p w14:paraId="66D12D43"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W_spr_rain</w:t>
            </w:r>
            <w:proofErr w:type="spellEnd"/>
          </w:p>
        </w:tc>
        <w:tc>
          <w:tcPr>
            <w:tcW w:w="0" w:type="auto"/>
            <w:tcBorders>
              <w:top w:val="nil"/>
              <w:left w:val="nil"/>
              <w:bottom w:val="nil"/>
              <w:right w:val="nil"/>
            </w:tcBorders>
            <w:shd w:val="clear" w:color="auto" w:fill="auto"/>
            <w:noWrap/>
            <w:vAlign w:val="bottom"/>
            <w:hideMark/>
          </w:tcPr>
          <w:p w14:paraId="01C25E14"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0.06</w:t>
            </w:r>
          </w:p>
        </w:tc>
        <w:tc>
          <w:tcPr>
            <w:tcW w:w="0" w:type="auto"/>
            <w:tcBorders>
              <w:top w:val="nil"/>
              <w:left w:val="nil"/>
              <w:bottom w:val="nil"/>
              <w:right w:val="nil"/>
            </w:tcBorders>
            <w:shd w:val="clear" w:color="auto" w:fill="auto"/>
            <w:noWrap/>
            <w:vAlign w:val="bottom"/>
            <w:hideMark/>
          </w:tcPr>
          <w:p w14:paraId="189FC69D"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0.04</w:t>
            </w:r>
          </w:p>
        </w:tc>
      </w:tr>
      <w:tr w:rsidR="0054416F" w:rsidRPr="00A666EC" w14:paraId="1F8013CC" w14:textId="77777777" w:rsidTr="006C73CF">
        <w:trPr>
          <w:trHeight w:val="300"/>
        </w:trPr>
        <w:tc>
          <w:tcPr>
            <w:tcW w:w="0" w:type="auto"/>
            <w:tcBorders>
              <w:top w:val="nil"/>
              <w:left w:val="nil"/>
              <w:bottom w:val="nil"/>
              <w:right w:val="nil"/>
            </w:tcBorders>
            <w:shd w:val="clear" w:color="auto" w:fill="auto"/>
            <w:noWrap/>
            <w:vAlign w:val="bottom"/>
            <w:hideMark/>
          </w:tcPr>
          <w:p w14:paraId="5B8BFD84"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W_sum_hail</w:t>
            </w:r>
            <w:proofErr w:type="spellEnd"/>
          </w:p>
        </w:tc>
        <w:tc>
          <w:tcPr>
            <w:tcW w:w="0" w:type="auto"/>
            <w:tcBorders>
              <w:top w:val="nil"/>
              <w:left w:val="nil"/>
              <w:bottom w:val="nil"/>
              <w:right w:val="nil"/>
            </w:tcBorders>
            <w:shd w:val="clear" w:color="auto" w:fill="auto"/>
            <w:noWrap/>
            <w:vAlign w:val="bottom"/>
            <w:hideMark/>
          </w:tcPr>
          <w:p w14:paraId="24898E8A"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4C2E18F4"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678B0DCA" w14:textId="77777777" w:rsidTr="006C73CF">
        <w:trPr>
          <w:trHeight w:val="300"/>
        </w:trPr>
        <w:tc>
          <w:tcPr>
            <w:tcW w:w="0" w:type="auto"/>
            <w:tcBorders>
              <w:top w:val="nil"/>
              <w:left w:val="nil"/>
              <w:bottom w:val="nil"/>
              <w:right w:val="nil"/>
            </w:tcBorders>
            <w:shd w:val="clear" w:color="auto" w:fill="auto"/>
            <w:noWrap/>
            <w:vAlign w:val="bottom"/>
            <w:hideMark/>
          </w:tcPr>
          <w:p w14:paraId="0F8433B5"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W_sum_tmax</w:t>
            </w:r>
            <w:proofErr w:type="spellEnd"/>
          </w:p>
        </w:tc>
        <w:tc>
          <w:tcPr>
            <w:tcW w:w="0" w:type="auto"/>
            <w:tcBorders>
              <w:top w:val="nil"/>
              <w:left w:val="nil"/>
              <w:bottom w:val="nil"/>
              <w:right w:val="nil"/>
            </w:tcBorders>
            <w:shd w:val="clear" w:color="auto" w:fill="auto"/>
            <w:noWrap/>
            <w:vAlign w:val="bottom"/>
            <w:hideMark/>
          </w:tcPr>
          <w:p w14:paraId="5DC05BE0"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0.01</w:t>
            </w:r>
          </w:p>
        </w:tc>
        <w:tc>
          <w:tcPr>
            <w:tcW w:w="0" w:type="auto"/>
            <w:tcBorders>
              <w:top w:val="nil"/>
              <w:left w:val="nil"/>
              <w:bottom w:val="nil"/>
              <w:right w:val="nil"/>
            </w:tcBorders>
            <w:shd w:val="clear" w:color="auto" w:fill="auto"/>
            <w:noWrap/>
            <w:vAlign w:val="bottom"/>
            <w:hideMark/>
          </w:tcPr>
          <w:p w14:paraId="37919843"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0.06</w:t>
            </w:r>
          </w:p>
        </w:tc>
      </w:tr>
      <w:tr w:rsidR="0054416F" w:rsidRPr="00A666EC" w14:paraId="155B4B69" w14:textId="77777777" w:rsidTr="006C73CF">
        <w:trPr>
          <w:trHeight w:val="300"/>
        </w:trPr>
        <w:tc>
          <w:tcPr>
            <w:tcW w:w="0" w:type="auto"/>
            <w:tcBorders>
              <w:top w:val="nil"/>
              <w:left w:val="nil"/>
              <w:bottom w:val="nil"/>
              <w:right w:val="nil"/>
            </w:tcBorders>
            <w:shd w:val="clear" w:color="auto" w:fill="auto"/>
            <w:noWrap/>
            <w:vAlign w:val="bottom"/>
            <w:hideMark/>
          </w:tcPr>
          <w:p w14:paraId="5C9CFB36"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r w:rsidRPr="006C12D8">
              <w:rPr>
                <w:rFonts w:ascii="Calibri" w:eastAsia="Times New Roman" w:hAnsi="Calibri" w:cs="Times New Roman"/>
                <w:i/>
                <w:iCs/>
                <w:color w:val="000000"/>
                <w:sz w:val="20"/>
                <w:szCs w:val="20"/>
                <w:lang w:eastAsia="en-AU"/>
              </w:rPr>
              <w:t>W_sum_tmax_L1</w:t>
            </w:r>
          </w:p>
        </w:tc>
        <w:tc>
          <w:tcPr>
            <w:tcW w:w="0" w:type="auto"/>
            <w:tcBorders>
              <w:top w:val="nil"/>
              <w:left w:val="nil"/>
              <w:bottom w:val="nil"/>
              <w:right w:val="nil"/>
            </w:tcBorders>
            <w:shd w:val="clear" w:color="auto" w:fill="auto"/>
            <w:noWrap/>
            <w:vAlign w:val="bottom"/>
            <w:hideMark/>
          </w:tcPr>
          <w:p w14:paraId="0D5E37FD"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0.01</w:t>
            </w:r>
          </w:p>
        </w:tc>
        <w:tc>
          <w:tcPr>
            <w:tcW w:w="0" w:type="auto"/>
            <w:tcBorders>
              <w:top w:val="nil"/>
              <w:left w:val="nil"/>
              <w:bottom w:val="nil"/>
              <w:right w:val="nil"/>
            </w:tcBorders>
            <w:shd w:val="clear" w:color="auto" w:fill="auto"/>
            <w:noWrap/>
            <w:vAlign w:val="bottom"/>
            <w:hideMark/>
          </w:tcPr>
          <w:p w14:paraId="72969191"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0.06</w:t>
            </w:r>
          </w:p>
        </w:tc>
      </w:tr>
      <w:tr w:rsidR="0054416F" w:rsidRPr="00A666EC" w14:paraId="07EC4461" w14:textId="77777777" w:rsidTr="006C73CF">
        <w:trPr>
          <w:trHeight w:val="300"/>
        </w:trPr>
        <w:tc>
          <w:tcPr>
            <w:tcW w:w="0" w:type="auto"/>
            <w:tcBorders>
              <w:top w:val="nil"/>
              <w:left w:val="nil"/>
              <w:bottom w:val="nil"/>
              <w:right w:val="nil"/>
            </w:tcBorders>
            <w:shd w:val="clear" w:color="auto" w:fill="auto"/>
            <w:noWrap/>
            <w:vAlign w:val="bottom"/>
            <w:hideMark/>
          </w:tcPr>
          <w:p w14:paraId="6A68A5A0"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W_summer_gdd</w:t>
            </w:r>
            <w:proofErr w:type="spellEnd"/>
          </w:p>
        </w:tc>
        <w:tc>
          <w:tcPr>
            <w:tcW w:w="0" w:type="auto"/>
            <w:tcBorders>
              <w:top w:val="nil"/>
              <w:left w:val="nil"/>
              <w:bottom w:val="nil"/>
              <w:right w:val="nil"/>
            </w:tcBorders>
            <w:shd w:val="clear" w:color="auto" w:fill="auto"/>
            <w:noWrap/>
            <w:vAlign w:val="bottom"/>
            <w:hideMark/>
          </w:tcPr>
          <w:p w14:paraId="4BA6EAF4"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5D9067D5"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799082AC" w14:textId="77777777" w:rsidTr="006C73CF">
        <w:trPr>
          <w:trHeight w:val="300"/>
        </w:trPr>
        <w:tc>
          <w:tcPr>
            <w:tcW w:w="0" w:type="auto"/>
            <w:tcBorders>
              <w:top w:val="nil"/>
              <w:left w:val="nil"/>
              <w:bottom w:val="nil"/>
              <w:right w:val="nil"/>
            </w:tcBorders>
            <w:shd w:val="clear" w:color="auto" w:fill="auto"/>
            <w:noWrap/>
            <w:vAlign w:val="bottom"/>
            <w:hideMark/>
          </w:tcPr>
          <w:p w14:paraId="0E07E33B"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W_summer_hgdd</w:t>
            </w:r>
            <w:proofErr w:type="spellEnd"/>
          </w:p>
        </w:tc>
        <w:tc>
          <w:tcPr>
            <w:tcW w:w="0" w:type="auto"/>
            <w:tcBorders>
              <w:top w:val="nil"/>
              <w:left w:val="nil"/>
              <w:bottom w:val="nil"/>
              <w:right w:val="nil"/>
            </w:tcBorders>
            <w:shd w:val="clear" w:color="auto" w:fill="auto"/>
            <w:noWrap/>
            <w:vAlign w:val="bottom"/>
            <w:hideMark/>
          </w:tcPr>
          <w:p w14:paraId="5FA5056E"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0.03</w:t>
            </w:r>
          </w:p>
        </w:tc>
        <w:tc>
          <w:tcPr>
            <w:tcW w:w="0" w:type="auto"/>
            <w:tcBorders>
              <w:top w:val="nil"/>
              <w:left w:val="nil"/>
              <w:bottom w:val="nil"/>
              <w:right w:val="nil"/>
            </w:tcBorders>
            <w:shd w:val="clear" w:color="auto" w:fill="auto"/>
            <w:noWrap/>
            <w:vAlign w:val="bottom"/>
            <w:hideMark/>
          </w:tcPr>
          <w:p w14:paraId="58CE333D"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0.11</w:t>
            </w:r>
          </w:p>
        </w:tc>
      </w:tr>
      <w:tr w:rsidR="0054416F" w:rsidRPr="00A666EC" w14:paraId="45A03926" w14:textId="77777777" w:rsidTr="006C73CF">
        <w:trPr>
          <w:trHeight w:val="300"/>
        </w:trPr>
        <w:tc>
          <w:tcPr>
            <w:tcW w:w="0" w:type="auto"/>
            <w:tcBorders>
              <w:top w:val="nil"/>
              <w:left w:val="nil"/>
              <w:bottom w:val="nil"/>
              <w:right w:val="nil"/>
            </w:tcBorders>
            <w:shd w:val="clear" w:color="auto" w:fill="auto"/>
            <w:noWrap/>
            <w:vAlign w:val="bottom"/>
            <w:hideMark/>
          </w:tcPr>
          <w:p w14:paraId="37F206AF"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r w:rsidRPr="006C12D8">
              <w:rPr>
                <w:rFonts w:ascii="Calibri" w:eastAsia="Times New Roman" w:hAnsi="Calibri" w:cs="Times New Roman"/>
                <w:i/>
                <w:iCs/>
                <w:color w:val="000000"/>
                <w:sz w:val="20"/>
                <w:szCs w:val="20"/>
                <w:lang w:eastAsia="en-AU"/>
              </w:rPr>
              <w:t>W_summer_rain</w:t>
            </w:r>
          </w:p>
        </w:tc>
        <w:tc>
          <w:tcPr>
            <w:tcW w:w="0" w:type="auto"/>
            <w:tcBorders>
              <w:top w:val="nil"/>
              <w:left w:val="nil"/>
              <w:bottom w:val="nil"/>
              <w:right w:val="nil"/>
            </w:tcBorders>
            <w:shd w:val="clear" w:color="auto" w:fill="auto"/>
            <w:noWrap/>
            <w:vAlign w:val="bottom"/>
            <w:hideMark/>
          </w:tcPr>
          <w:p w14:paraId="5AF72756"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0.02</w:t>
            </w:r>
          </w:p>
        </w:tc>
        <w:tc>
          <w:tcPr>
            <w:tcW w:w="0" w:type="auto"/>
            <w:tcBorders>
              <w:top w:val="nil"/>
              <w:left w:val="nil"/>
              <w:bottom w:val="nil"/>
              <w:right w:val="nil"/>
            </w:tcBorders>
            <w:shd w:val="clear" w:color="auto" w:fill="auto"/>
            <w:noWrap/>
            <w:vAlign w:val="bottom"/>
            <w:hideMark/>
          </w:tcPr>
          <w:p w14:paraId="56ACFE2F"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0.04</w:t>
            </w:r>
          </w:p>
        </w:tc>
      </w:tr>
      <w:tr w:rsidR="0054416F" w:rsidRPr="00A666EC" w14:paraId="16FB55D9" w14:textId="77777777" w:rsidTr="006C73CF">
        <w:trPr>
          <w:trHeight w:val="300"/>
        </w:trPr>
        <w:tc>
          <w:tcPr>
            <w:tcW w:w="0" w:type="auto"/>
            <w:tcBorders>
              <w:top w:val="nil"/>
              <w:left w:val="nil"/>
              <w:bottom w:val="nil"/>
              <w:right w:val="nil"/>
            </w:tcBorders>
            <w:shd w:val="clear" w:color="auto" w:fill="auto"/>
            <w:noWrap/>
            <w:vAlign w:val="bottom"/>
            <w:hideMark/>
          </w:tcPr>
          <w:p w14:paraId="2EBD4C1C"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r w:rsidRPr="006C12D8">
              <w:rPr>
                <w:rFonts w:ascii="Calibri" w:eastAsia="Times New Roman" w:hAnsi="Calibri" w:cs="Times New Roman"/>
                <w:i/>
                <w:iCs/>
                <w:color w:val="000000"/>
                <w:sz w:val="20"/>
                <w:szCs w:val="20"/>
                <w:lang w:eastAsia="en-AU"/>
              </w:rPr>
              <w:t>W_summer_rain_L1</w:t>
            </w:r>
          </w:p>
        </w:tc>
        <w:tc>
          <w:tcPr>
            <w:tcW w:w="0" w:type="auto"/>
            <w:tcBorders>
              <w:top w:val="nil"/>
              <w:left w:val="nil"/>
              <w:bottom w:val="nil"/>
              <w:right w:val="nil"/>
            </w:tcBorders>
            <w:shd w:val="clear" w:color="auto" w:fill="auto"/>
            <w:noWrap/>
            <w:vAlign w:val="bottom"/>
            <w:hideMark/>
          </w:tcPr>
          <w:p w14:paraId="2F1D97D4"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0.02</w:t>
            </w:r>
          </w:p>
        </w:tc>
        <w:tc>
          <w:tcPr>
            <w:tcW w:w="0" w:type="auto"/>
            <w:tcBorders>
              <w:top w:val="nil"/>
              <w:left w:val="nil"/>
              <w:bottom w:val="nil"/>
              <w:right w:val="nil"/>
            </w:tcBorders>
            <w:shd w:val="clear" w:color="auto" w:fill="auto"/>
            <w:noWrap/>
            <w:vAlign w:val="bottom"/>
            <w:hideMark/>
          </w:tcPr>
          <w:p w14:paraId="1D5668B3"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0.04</w:t>
            </w:r>
          </w:p>
        </w:tc>
      </w:tr>
      <w:tr w:rsidR="0054416F" w:rsidRPr="00A666EC" w14:paraId="3247BF2D" w14:textId="77777777" w:rsidTr="006C73CF">
        <w:trPr>
          <w:trHeight w:val="300"/>
        </w:trPr>
        <w:tc>
          <w:tcPr>
            <w:tcW w:w="0" w:type="auto"/>
            <w:tcBorders>
              <w:top w:val="nil"/>
              <w:left w:val="nil"/>
              <w:bottom w:val="nil"/>
              <w:right w:val="nil"/>
            </w:tcBorders>
            <w:shd w:val="clear" w:color="auto" w:fill="auto"/>
            <w:noWrap/>
            <w:vAlign w:val="bottom"/>
            <w:hideMark/>
          </w:tcPr>
          <w:p w14:paraId="43192FDC"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r w:rsidRPr="006C12D8">
              <w:rPr>
                <w:rFonts w:ascii="Calibri" w:eastAsia="Times New Roman" w:hAnsi="Calibri" w:cs="Times New Roman"/>
                <w:i/>
                <w:iCs/>
                <w:color w:val="000000"/>
                <w:sz w:val="20"/>
                <w:szCs w:val="20"/>
                <w:lang w:eastAsia="en-AU"/>
              </w:rPr>
              <w:t>W_win_fr2</w:t>
            </w:r>
          </w:p>
        </w:tc>
        <w:tc>
          <w:tcPr>
            <w:tcW w:w="0" w:type="auto"/>
            <w:tcBorders>
              <w:top w:val="nil"/>
              <w:left w:val="nil"/>
              <w:bottom w:val="nil"/>
              <w:right w:val="nil"/>
            </w:tcBorders>
            <w:shd w:val="clear" w:color="auto" w:fill="auto"/>
            <w:noWrap/>
            <w:vAlign w:val="bottom"/>
            <w:hideMark/>
          </w:tcPr>
          <w:p w14:paraId="384DF672"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21F43FFE"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29BCF3BE" w14:textId="77777777" w:rsidTr="006C73CF">
        <w:trPr>
          <w:trHeight w:val="300"/>
        </w:trPr>
        <w:tc>
          <w:tcPr>
            <w:tcW w:w="0" w:type="auto"/>
            <w:tcBorders>
              <w:top w:val="nil"/>
              <w:left w:val="nil"/>
              <w:bottom w:val="nil"/>
              <w:right w:val="nil"/>
            </w:tcBorders>
            <w:shd w:val="clear" w:color="auto" w:fill="auto"/>
            <w:noWrap/>
            <w:vAlign w:val="bottom"/>
            <w:hideMark/>
          </w:tcPr>
          <w:p w14:paraId="057DFB44"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W_win_gni</w:t>
            </w:r>
            <w:proofErr w:type="spellEnd"/>
          </w:p>
        </w:tc>
        <w:tc>
          <w:tcPr>
            <w:tcW w:w="0" w:type="auto"/>
            <w:tcBorders>
              <w:top w:val="nil"/>
              <w:left w:val="nil"/>
              <w:bottom w:val="nil"/>
              <w:right w:val="nil"/>
            </w:tcBorders>
            <w:shd w:val="clear" w:color="auto" w:fill="auto"/>
            <w:noWrap/>
            <w:vAlign w:val="bottom"/>
            <w:hideMark/>
          </w:tcPr>
          <w:p w14:paraId="4D1D11FB"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6F479F73"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44259578" w14:textId="77777777" w:rsidTr="006C73CF">
        <w:trPr>
          <w:trHeight w:val="300"/>
        </w:trPr>
        <w:tc>
          <w:tcPr>
            <w:tcW w:w="0" w:type="auto"/>
            <w:tcBorders>
              <w:top w:val="nil"/>
              <w:left w:val="nil"/>
              <w:bottom w:val="nil"/>
              <w:right w:val="nil"/>
            </w:tcBorders>
            <w:shd w:val="clear" w:color="auto" w:fill="auto"/>
            <w:noWrap/>
            <w:vAlign w:val="bottom"/>
            <w:hideMark/>
          </w:tcPr>
          <w:p w14:paraId="50DF8854"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W_win_hail</w:t>
            </w:r>
            <w:proofErr w:type="spellEnd"/>
          </w:p>
        </w:tc>
        <w:tc>
          <w:tcPr>
            <w:tcW w:w="0" w:type="auto"/>
            <w:tcBorders>
              <w:top w:val="nil"/>
              <w:left w:val="nil"/>
              <w:bottom w:val="nil"/>
              <w:right w:val="nil"/>
            </w:tcBorders>
            <w:shd w:val="clear" w:color="auto" w:fill="auto"/>
            <w:noWrap/>
            <w:vAlign w:val="bottom"/>
            <w:hideMark/>
          </w:tcPr>
          <w:p w14:paraId="2A7DE339"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3A82B9FB"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33EEEF9B" w14:textId="77777777" w:rsidTr="006C73CF">
        <w:trPr>
          <w:trHeight w:val="300"/>
        </w:trPr>
        <w:tc>
          <w:tcPr>
            <w:tcW w:w="0" w:type="auto"/>
            <w:tcBorders>
              <w:top w:val="nil"/>
              <w:left w:val="nil"/>
              <w:bottom w:val="nil"/>
              <w:right w:val="nil"/>
            </w:tcBorders>
            <w:shd w:val="clear" w:color="auto" w:fill="auto"/>
            <w:noWrap/>
            <w:vAlign w:val="bottom"/>
            <w:hideMark/>
          </w:tcPr>
          <w:p w14:paraId="70E3FAC7"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W_win_pci</w:t>
            </w:r>
            <w:proofErr w:type="spellEnd"/>
          </w:p>
        </w:tc>
        <w:tc>
          <w:tcPr>
            <w:tcW w:w="0" w:type="auto"/>
            <w:tcBorders>
              <w:top w:val="nil"/>
              <w:left w:val="nil"/>
              <w:bottom w:val="nil"/>
              <w:right w:val="nil"/>
            </w:tcBorders>
            <w:shd w:val="clear" w:color="auto" w:fill="auto"/>
            <w:noWrap/>
            <w:vAlign w:val="bottom"/>
            <w:hideMark/>
          </w:tcPr>
          <w:p w14:paraId="75188A7E"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4985FAAF"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7C608A4A" w14:textId="77777777" w:rsidTr="006C73CF">
        <w:trPr>
          <w:trHeight w:val="300"/>
        </w:trPr>
        <w:tc>
          <w:tcPr>
            <w:tcW w:w="0" w:type="auto"/>
            <w:tcBorders>
              <w:top w:val="nil"/>
              <w:left w:val="nil"/>
              <w:bottom w:val="nil"/>
              <w:right w:val="nil"/>
            </w:tcBorders>
            <w:shd w:val="clear" w:color="auto" w:fill="auto"/>
            <w:noWrap/>
            <w:vAlign w:val="bottom"/>
            <w:hideMark/>
          </w:tcPr>
          <w:p w14:paraId="706AD397"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W_win_rain</w:t>
            </w:r>
            <w:proofErr w:type="spellEnd"/>
          </w:p>
        </w:tc>
        <w:tc>
          <w:tcPr>
            <w:tcW w:w="0" w:type="auto"/>
            <w:tcBorders>
              <w:top w:val="nil"/>
              <w:left w:val="nil"/>
              <w:bottom w:val="nil"/>
              <w:right w:val="nil"/>
            </w:tcBorders>
            <w:shd w:val="clear" w:color="auto" w:fill="auto"/>
            <w:noWrap/>
            <w:vAlign w:val="bottom"/>
            <w:hideMark/>
          </w:tcPr>
          <w:p w14:paraId="4D44303B"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4BFB2252"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68BB3D63" w14:textId="77777777" w:rsidTr="006C73CF">
        <w:trPr>
          <w:trHeight w:val="300"/>
        </w:trPr>
        <w:tc>
          <w:tcPr>
            <w:tcW w:w="0" w:type="auto"/>
            <w:tcBorders>
              <w:top w:val="nil"/>
              <w:left w:val="nil"/>
              <w:bottom w:val="nil"/>
              <w:right w:val="nil"/>
            </w:tcBorders>
            <w:shd w:val="clear" w:color="auto" w:fill="auto"/>
            <w:noWrap/>
            <w:vAlign w:val="bottom"/>
            <w:hideMark/>
          </w:tcPr>
          <w:p w14:paraId="1EA6254E"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W_win_tmin</w:t>
            </w:r>
            <w:proofErr w:type="spellEnd"/>
          </w:p>
        </w:tc>
        <w:tc>
          <w:tcPr>
            <w:tcW w:w="0" w:type="auto"/>
            <w:tcBorders>
              <w:top w:val="nil"/>
              <w:left w:val="nil"/>
              <w:bottom w:val="nil"/>
              <w:right w:val="nil"/>
            </w:tcBorders>
            <w:shd w:val="clear" w:color="auto" w:fill="auto"/>
            <w:noWrap/>
            <w:vAlign w:val="bottom"/>
            <w:hideMark/>
          </w:tcPr>
          <w:p w14:paraId="66F1F4E1"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0.22</w:t>
            </w:r>
          </w:p>
        </w:tc>
        <w:tc>
          <w:tcPr>
            <w:tcW w:w="0" w:type="auto"/>
            <w:tcBorders>
              <w:top w:val="nil"/>
              <w:left w:val="nil"/>
              <w:bottom w:val="nil"/>
              <w:right w:val="nil"/>
            </w:tcBorders>
            <w:shd w:val="clear" w:color="auto" w:fill="auto"/>
            <w:noWrap/>
            <w:vAlign w:val="bottom"/>
            <w:hideMark/>
          </w:tcPr>
          <w:p w14:paraId="6B4C49E1"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0.41</w:t>
            </w:r>
          </w:p>
        </w:tc>
      </w:tr>
      <w:tr w:rsidR="0054416F" w:rsidRPr="00A666EC" w14:paraId="506762DE" w14:textId="77777777" w:rsidTr="006C73CF">
        <w:trPr>
          <w:trHeight w:val="300"/>
        </w:trPr>
        <w:tc>
          <w:tcPr>
            <w:tcW w:w="0" w:type="auto"/>
            <w:tcBorders>
              <w:top w:val="nil"/>
              <w:left w:val="nil"/>
              <w:bottom w:val="nil"/>
              <w:right w:val="nil"/>
            </w:tcBorders>
            <w:shd w:val="clear" w:color="auto" w:fill="auto"/>
            <w:noWrap/>
            <w:vAlign w:val="bottom"/>
            <w:hideMark/>
          </w:tcPr>
          <w:p w14:paraId="722EFA85"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W_winter_gdd</w:t>
            </w:r>
            <w:proofErr w:type="spellEnd"/>
          </w:p>
        </w:tc>
        <w:tc>
          <w:tcPr>
            <w:tcW w:w="0" w:type="auto"/>
            <w:tcBorders>
              <w:top w:val="nil"/>
              <w:left w:val="nil"/>
              <w:bottom w:val="nil"/>
              <w:right w:val="nil"/>
            </w:tcBorders>
            <w:shd w:val="clear" w:color="auto" w:fill="auto"/>
            <w:noWrap/>
            <w:vAlign w:val="bottom"/>
            <w:hideMark/>
          </w:tcPr>
          <w:p w14:paraId="0F4DAE50"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nil"/>
              <w:right w:val="nil"/>
            </w:tcBorders>
            <w:shd w:val="clear" w:color="auto" w:fill="auto"/>
            <w:noWrap/>
            <w:vAlign w:val="bottom"/>
            <w:hideMark/>
          </w:tcPr>
          <w:p w14:paraId="3224FF6A"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r w:rsidR="0054416F" w:rsidRPr="00A666EC" w14:paraId="033D7FB4" w14:textId="77777777" w:rsidTr="006C73CF">
        <w:trPr>
          <w:trHeight w:val="300"/>
        </w:trPr>
        <w:tc>
          <w:tcPr>
            <w:tcW w:w="0" w:type="auto"/>
            <w:tcBorders>
              <w:top w:val="nil"/>
              <w:left w:val="nil"/>
              <w:bottom w:val="nil"/>
              <w:right w:val="nil"/>
            </w:tcBorders>
            <w:shd w:val="clear" w:color="auto" w:fill="auto"/>
            <w:noWrap/>
            <w:vAlign w:val="bottom"/>
            <w:hideMark/>
          </w:tcPr>
          <w:p w14:paraId="2948C4ED"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proofErr w:type="spellStart"/>
            <w:r w:rsidRPr="006C12D8">
              <w:rPr>
                <w:rFonts w:ascii="Calibri" w:eastAsia="Times New Roman" w:hAnsi="Calibri" w:cs="Times New Roman"/>
                <w:i/>
                <w:iCs/>
                <w:color w:val="000000"/>
                <w:sz w:val="20"/>
                <w:szCs w:val="20"/>
                <w:lang w:eastAsia="en-AU"/>
              </w:rPr>
              <w:t>W_winter_hgdd</w:t>
            </w:r>
            <w:proofErr w:type="spellEnd"/>
          </w:p>
        </w:tc>
        <w:tc>
          <w:tcPr>
            <w:tcW w:w="0" w:type="auto"/>
            <w:tcBorders>
              <w:top w:val="nil"/>
              <w:left w:val="nil"/>
              <w:bottom w:val="nil"/>
              <w:right w:val="nil"/>
            </w:tcBorders>
            <w:shd w:val="clear" w:color="auto" w:fill="auto"/>
            <w:noWrap/>
            <w:vAlign w:val="bottom"/>
            <w:hideMark/>
          </w:tcPr>
          <w:p w14:paraId="67B78F9D"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1.17</w:t>
            </w:r>
          </w:p>
        </w:tc>
        <w:tc>
          <w:tcPr>
            <w:tcW w:w="0" w:type="auto"/>
            <w:tcBorders>
              <w:top w:val="nil"/>
              <w:left w:val="nil"/>
              <w:bottom w:val="nil"/>
              <w:right w:val="nil"/>
            </w:tcBorders>
            <w:shd w:val="clear" w:color="auto" w:fill="auto"/>
            <w:noWrap/>
            <w:vAlign w:val="bottom"/>
            <w:hideMark/>
          </w:tcPr>
          <w:p w14:paraId="080D59DF"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2.26</w:t>
            </w:r>
          </w:p>
        </w:tc>
      </w:tr>
      <w:tr w:rsidR="0054416F" w:rsidRPr="00A666EC" w14:paraId="20F27C32" w14:textId="77777777" w:rsidTr="006C73CF">
        <w:trPr>
          <w:trHeight w:val="300"/>
        </w:trPr>
        <w:tc>
          <w:tcPr>
            <w:tcW w:w="0" w:type="auto"/>
            <w:tcBorders>
              <w:top w:val="nil"/>
              <w:left w:val="nil"/>
              <w:bottom w:val="single" w:sz="4" w:space="0" w:color="auto"/>
              <w:right w:val="nil"/>
            </w:tcBorders>
            <w:shd w:val="clear" w:color="auto" w:fill="auto"/>
            <w:noWrap/>
            <w:vAlign w:val="bottom"/>
            <w:hideMark/>
          </w:tcPr>
          <w:p w14:paraId="6958DF00" w14:textId="77777777" w:rsidR="0054416F" w:rsidRPr="006C12D8" w:rsidRDefault="0054416F" w:rsidP="006C73CF">
            <w:pPr>
              <w:spacing w:after="0" w:line="240" w:lineRule="auto"/>
              <w:rPr>
                <w:rFonts w:ascii="Calibri" w:eastAsia="Times New Roman" w:hAnsi="Calibri" w:cs="Times New Roman"/>
                <w:i/>
                <w:iCs/>
                <w:color w:val="000000"/>
                <w:sz w:val="20"/>
                <w:szCs w:val="20"/>
                <w:lang w:eastAsia="en-AU"/>
              </w:rPr>
            </w:pPr>
            <w:r w:rsidRPr="006C12D8">
              <w:rPr>
                <w:rFonts w:ascii="Calibri" w:eastAsia="Times New Roman" w:hAnsi="Calibri" w:cs="Times New Roman"/>
                <w:i/>
                <w:iCs/>
                <w:color w:val="000000"/>
                <w:sz w:val="20"/>
                <w:szCs w:val="20"/>
                <w:lang w:eastAsia="en-AU"/>
              </w:rPr>
              <w:t>W_winter_rain</w:t>
            </w:r>
          </w:p>
        </w:tc>
        <w:tc>
          <w:tcPr>
            <w:tcW w:w="0" w:type="auto"/>
            <w:tcBorders>
              <w:top w:val="nil"/>
              <w:left w:val="nil"/>
              <w:bottom w:val="single" w:sz="4" w:space="0" w:color="auto"/>
              <w:right w:val="nil"/>
            </w:tcBorders>
            <w:shd w:val="clear" w:color="auto" w:fill="auto"/>
            <w:noWrap/>
            <w:vAlign w:val="bottom"/>
            <w:hideMark/>
          </w:tcPr>
          <w:p w14:paraId="116FEF34"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c>
          <w:tcPr>
            <w:tcW w:w="0" w:type="auto"/>
            <w:tcBorders>
              <w:top w:val="nil"/>
              <w:left w:val="nil"/>
              <w:bottom w:val="single" w:sz="4" w:space="0" w:color="auto"/>
              <w:right w:val="nil"/>
            </w:tcBorders>
            <w:shd w:val="clear" w:color="auto" w:fill="auto"/>
            <w:noWrap/>
            <w:vAlign w:val="bottom"/>
            <w:hideMark/>
          </w:tcPr>
          <w:p w14:paraId="0E384D19" w14:textId="77777777" w:rsidR="0054416F" w:rsidRPr="006C12D8" w:rsidRDefault="0054416F" w:rsidP="006C73CF">
            <w:pPr>
              <w:spacing w:after="0" w:line="240" w:lineRule="auto"/>
              <w:jc w:val="right"/>
              <w:rPr>
                <w:rFonts w:ascii="Calibri" w:eastAsia="Times New Roman" w:hAnsi="Calibri" w:cs="Times New Roman"/>
                <w:color w:val="000000"/>
                <w:sz w:val="20"/>
                <w:szCs w:val="20"/>
                <w:lang w:eastAsia="en-AU"/>
              </w:rPr>
            </w:pPr>
            <w:r w:rsidRPr="006C12D8">
              <w:rPr>
                <w:rFonts w:ascii="Calibri" w:eastAsia="Times New Roman" w:hAnsi="Calibri" w:cs="Times New Roman"/>
                <w:color w:val="000000"/>
                <w:sz w:val="20"/>
                <w:szCs w:val="20"/>
                <w:lang w:eastAsia="en-AU"/>
              </w:rPr>
              <w:t>0.00</w:t>
            </w:r>
          </w:p>
        </w:tc>
      </w:tr>
    </w:tbl>
    <w:p w14:paraId="0C109C94" w14:textId="4EDA831B" w:rsidR="00356746" w:rsidRDefault="00356746" w:rsidP="00356746">
      <w:pPr>
        <w:pStyle w:val="Caption"/>
      </w:pPr>
      <w:r>
        <w:lastRenderedPageBreak/>
        <w:t>Table</w:t>
      </w:r>
      <w:r w:rsidR="005F337F">
        <w:t xml:space="preserve"> A2</w:t>
      </w:r>
      <w:r>
        <w:t xml:space="preserve"> </w:t>
      </w:r>
      <w:r w:rsidRPr="0057598C">
        <w:t xml:space="preserve">Percentage change in average farm profits relative to the </w:t>
      </w:r>
      <w:r w:rsidRPr="00356746">
        <w:rPr>
          <w:i/>
          <w:iCs/>
        </w:rPr>
        <w:t>Historical (1950 to 2000)</w:t>
      </w:r>
      <w:r w:rsidRPr="0057598C">
        <w:t xml:space="preserve"> scenario, by farm survey region</w:t>
      </w:r>
    </w:p>
    <w:tbl>
      <w:tblPr>
        <w:tblW w:w="9356" w:type="dxa"/>
        <w:tblLayout w:type="fixed"/>
        <w:tblLook w:val="04A0" w:firstRow="1" w:lastRow="0" w:firstColumn="1" w:lastColumn="0" w:noHBand="0" w:noVBand="1"/>
      </w:tblPr>
      <w:tblGrid>
        <w:gridCol w:w="2835"/>
        <w:gridCol w:w="1134"/>
        <w:gridCol w:w="851"/>
        <w:gridCol w:w="850"/>
        <w:gridCol w:w="709"/>
        <w:gridCol w:w="709"/>
        <w:gridCol w:w="752"/>
        <w:gridCol w:w="807"/>
        <w:gridCol w:w="709"/>
      </w:tblGrid>
      <w:tr w:rsidR="00356746" w:rsidRPr="0081462E" w14:paraId="2B5EF557" w14:textId="77777777" w:rsidTr="006C73CF">
        <w:trPr>
          <w:trHeight w:val="300"/>
        </w:trPr>
        <w:tc>
          <w:tcPr>
            <w:tcW w:w="2835" w:type="dxa"/>
            <w:vMerge w:val="restart"/>
            <w:tcBorders>
              <w:top w:val="single" w:sz="4" w:space="0" w:color="auto"/>
              <w:left w:val="nil"/>
              <w:bottom w:val="single" w:sz="4" w:space="0" w:color="000000"/>
              <w:right w:val="nil"/>
            </w:tcBorders>
            <w:shd w:val="clear" w:color="auto" w:fill="auto"/>
            <w:noWrap/>
            <w:vAlign w:val="center"/>
            <w:hideMark/>
          </w:tcPr>
          <w:p w14:paraId="5061C561" w14:textId="77777777" w:rsidR="00356746" w:rsidRPr="00203E80" w:rsidRDefault="00356746" w:rsidP="006C73CF">
            <w:pPr>
              <w:spacing w:after="0" w:line="240" w:lineRule="auto"/>
              <w:jc w:val="center"/>
              <w:rPr>
                <w:rFonts w:ascii="Calibri" w:eastAsia="Times New Roman" w:hAnsi="Calibri" w:cs="Times New Roman"/>
                <w:b/>
                <w:bCs/>
                <w:color w:val="000000"/>
                <w:sz w:val="20"/>
                <w:szCs w:val="20"/>
                <w:lang w:eastAsia="en-AU"/>
              </w:rPr>
            </w:pPr>
            <w:r w:rsidRPr="00203E80">
              <w:rPr>
                <w:rFonts w:ascii="Calibri" w:eastAsia="Times New Roman" w:hAnsi="Calibri" w:cs="Times New Roman"/>
                <w:b/>
                <w:bCs/>
                <w:color w:val="000000"/>
                <w:sz w:val="20"/>
                <w:szCs w:val="20"/>
                <w:lang w:eastAsia="en-AU"/>
              </w:rPr>
              <w:t>Region</w:t>
            </w:r>
          </w:p>
        </w:tc>
        <w:tc>
          <w:tcPr>
            <w:tcW w:w="1134" w:type="dxa"/>
            <w:vMerge w:val="restart"/>
            <w:tcBorders>
              <w:top w:val="single" w:sz="4" w:space="0" w:color="auto"/>
              <w:left w:val="nil"/>
              <w:bottom w:val="single" w:sz="4" w:space="0" w:color="000000"/>
              <w:right w:val="nil"/>
            </w:tcBorders>
            <w:shd w:val="clear" w:color="auto" w:fill="auto"/>
            <w:vAlign w:val="center"/>
            <w:hideMark/>
          </w:tcPr>
          <w:p w14:paraId="51DE0563" w14:textId="77777777" w:rsidR="00356746" w:rsidRPr="00203E80" w:rsidRDefault="00356746" w:rsidP="006C73CF">
            <w:pPr>
              <w:spacing w:after="0" w:line="240" w:lineRule="auto"/>
              <w:jc w:val="right"/>
              <w:rPr>
                <w:rFonts w:ascii="Calibri" w:eastAsia="Times New Roman" w:hAnsi="Calibri" w:cs="Times New Roman"/>
                <w:b/>
                <w:bCs/>
                <w:color w:val="000000"/>
                <w:sz w:val="20"/>
                <w:szCs w:val="20"/>
                <w:lang w:eastAsia="en-AU"/>
              </w:rPr>
            </w:pPr>
            <w:r w:rsidRPr="00203E80">
              <w:rPr>
                <w:rFonts w:ascii="Calibri" w:eastAsia="Times New Roman" w:hAnsi="Calibri" w:cs="Times New Roman"/>
                <w:b/>
                <w:bCs/>
                <w:color w:val="000000"/>
                <w:sz w:val="20"/>
                <w:szCs w:val="20"/>
                <w:lang w:eastAsia="en-AU"/>
              </w:rPr>
              <w:t>Historical</w:t>
            </w:r>
            <w:r w:rsidRPr="00203E80">
              <w:rPr>
                <w:rFonts w:ascii="Calibri" w:eastAsia="Times New Roman" w:hAnsi="Calibri" w:cs="Times New Roman"/>
                <w:b/>
                <w:bCs/>
                <w:color w:val="000000"/>
                <w:sz w:val="20"/>
                <w:szCs w:val="20"/>
                <w:lang w:eastAsia="en-AU"/>
              </w:rPr>
              <w:br/>
              <w:t>($/month)</w:t>
            </w:r>
          </w:p>
        </w:tc>
        <w:tc>
          <w:tcPr>
            <w:tcW w:w="851" w:type="dxa"/>
            <w:vMerge w:val="restart"/>
            <w:tcBorders>
              <w:top w:val="single" w:sz="4" w:space="0" w:color="auto"/>
              <w:left w:val="nil"/>
              <w:bottom w:val="single" w:sz="4" w:space="0" w:color="000000"/>
              <w:right w:val="nil"/>
            </w:tcBorders>
            <w:shd w:val="clear" w:color="auto" w:fill="auto"/>
            <w:vAlign w:val="center"/>
            <w:hideMark/>
          </w:tcPr>
          <w:p w14:paraId="4D817710" w14:textId="77777777" w:rsidR="00356746" w:rsidRPr="00203E80" w:rsidRDefault="00356746" w:rsidP="006C73CF">
            <w:pPr>
              <w:spacing w:after="0" w:line="240" w:lineRule="auto"/>
              <w:jc w:val="right"/>
              <w:rPr>
                <w:rFonts w:ascii="Calibri" w:eastAsia="Times New Roman" w:hAnsi="Calibri" w:cs="Times New Roman"/>
                <w:b/>
                <w:bCs/>
                <w:color w:val="000000"/>
                <w:sz w:val="20"/>
                <w:szCs w:val="20"/>
                <w:lang w:eastAsia="en-AU"/>
              </w:rPr>
            </w:pPr>
            <w:r w:rsidRPr="00203E80">
              <w:rPr>
                <w:rFonts w:ascii="Calibri" w:eastAsia="Times New Roman" w:hAnsi="Calibri" w:cs="Times New Roman"/>
                <w:b/>
                <w:bCs/>
                <w:color w:val="000000"/>
                <w:sz w:val="20"/>
                <w:szCs w:val="20"/>
                <w:lang w:eastAsia="en-AU"/>
              </w:rPr>
              <w:t>Recent</w:t>
            </w:r>
          </w:p>
        </w:tc>
        <w:tc>
          <w:tcPr>
            <w:tcW w:w="2268" w:type="dxa"/>
            <w:gridSpan w:val="3"/>
            <w:tcBorders>
              <w:top w:val="single" w:sz="4" w:space="0" w:color="auto"/>
              <w:left w:val="nil"/>
              <w:bottom w:val="nil"/>
              <w:right w:val="nil"/>
            </w:tcBorders>
            <w:shd w:val="clear" w:color="auto" w:fill="auto"/>
            <w:noWrap/>
            <w:vAlign w:val="center"/>
            <w:hideMark/>
          </w:tcPr>
          <w:p w14:paraId="7AC18151" w14:textId="77777777" w:rsidR="00356746" w:rsidRPr="00203E80" w:rsidRDefault="00356746" w:rsidP="006C73CF">
            <w:pPr>
              <w:spacing w:after="0" w:line="240" w:lineRule="auto"/>
              <w:jc w:val="center"/>
              <w:rPr>
                <w:rFonts w:ascii="Calibri" w:eastAsia="Times New Roman" w:hAnsi="Calibri" w:cs="Times New Roman"/>
                <w:b/>
                <w:bCs/>
                <w:color w:val="000000"/>
                <w:sz w:val="20"/>
                <w:szCs w:val="20"/>
                <w:lang w:eastAsia="en-AU"/>
              </w:rPr>
            </w:pPr>
            <w:r w:rsidRPr="00203E80">
              <w:rPr>
                <w:rFonts w:ascii="Calibri" w:eastAsia="Times New Roman" w:hAnsi="Calibri" w:cs="Times New Roman"/>
                <w:b/>
                <w:bCs/>
                <w:color w:val="000000"/>
                <w:sz w:val="20"/>
                <w:szCs w:val="20"/>
                <w:lang w:eastAsia="en-AU"/>
              </w:rPr>
              <w:t>Future (RCP4.5 2050)</w:t>
            </w:r>
          </w:p>
        </w:tc>
        <w:tc>
          <w:tcPr>
            <w:tcW w:w="2268" w:type="dxa"/>
            <w:gridSpan w:val="3"/>
            <w:tcBorders>
              <w:top w:val="single" w:sz="4" w:space="0" w:color="auto"/>
              <w:left w:val="nil"/>
              <w:bottom w:val="nil"/>
              <w:right w:val="nil"/>
            </w:tcBorders>
            <w:shd w:val="clear" w:color="auto" w:fill="auto"/>
            <w:noWrap/>
            <w:vAlign w:val="center"/>
            <w:hideMark/>
          </w:tcPr>
          <w:p w14:paraId="6C8AFED4" w14:textId="77777777" w:rsidR="00356746" w:rsidRPr="00203E80" w:rsidRDefault="00356746" w:rsidP="006C73CF">
            <w:pPr>
              <w:spacing w:after="0" w:line="240" w:lineRule="auto"/>
              <w:jc w:val="center"/>
              <w:rPr>
                <w:rFonts w:ascii="Calibri" w:eastAsia="Times New Roman" w:hAnsi="Calibri" w:cs="Times New Roman"/>
                <w:b/>
                <w:bCs/>
                <w:color w:val="000000"/>
                <w:sz w:val="20"/>
                <w:szCs w:val="20"/>
                <w:lang w:eastAsia="en-AU"/>
              </w:rPr>
            </w:pPr>
            <w:r w:rsidRPr="00203E80">
              <w:rPr>
                <w:rFonts w:ascii="Calibri" w:eastAsia="Times New Roman" w:hAnsi="Calibri" w:cs="Times New Roman"/>
                <w:b/>
                <w:bCs/>
                <w:color w:val="000000"/>
                <w:sz w:val="20"/>
                <w:szCs w:val="20"/>
                <w:lang w:eastAsia="en-AU"/>
              </w:rPr>
              <w:t>Future (RCP8.5 2050)</w:t>
            </w:r>
          </w:p>
        </w:tc>
      </w:tr>
      <w:tr w:rsidR="00356746" w:rsidRPr="0081462E" w14:paraId="2F6196DE" w14:textId="77777777" w:rsidTr="006C73CF">
        <w:trPr>
          <w:trHeight w:val="300"/>
        </w:trPr>
        <w:tc>
          <w:tcPr>
            <w:tcW w:w="2835" w:type="dxa"/>
            <w:vMerge/>
            <w:tcBorders>
              <w:top w:val="single" w:sz="4" w:space="0" w:color="auto"/>
              <w:left w:val="nil"/>
              <w:bottom w:val="single" w:sz="4" w:space="0" w:color="000000"/>
              <w:right w:val="nil"/>
            </w:tcBorders>
            <w:vAlign w:val="center"/>
            <w:hideMark/>
          </w:tcPr>
          <w:p w14:paraId="74F6DADA" w14:textId="77777777" w:rsidR="00356746" w:rsidRPr="00203E80" w:rsidRDefault="00356746" w:rsidP="006C73CF">
            <w:pPr>
              <w:spacing w:after="0" w:line="240" w:lineRule="auto"/>
              <w:rPr>
                <w:rFonts w:ascii="Calibri" w:eastAsia="Times New Roman" w:hAnsi="Calibri" w:cs="Times New Roman"/>
                <w:b/>
                <w:bCs/>
                <w:color w:val="000000"/>
                <w:sz w:val="20"/>
                <w:szCs w:val="20"/>
                <w:lang w:eastAsia="en-AU"/>
              </w:rPr>
            </w:pPr>
          </w:p>
        </w:tc>
        <w:tc>
          <w:tcPr>
            <w:tcW w:w="1134" w:type="dxa"/>
            <w:vMerge/>
            <w:tcBorders>
              <w:top w:val="single" w:sz="4" w:space="0" w:color="auto"/>
              <w:left w:val="nil"/>
              <w:bottom w:val="single" w:sz="4" w:space="0" w:color="000000"/>
              <w:right w:val="nil"/>
            </w:tcBorders>
            <w:vAlign w:val="center"/>
            <w:hideMark/>
          </w:tcPr>
          <w:p w14:paraId="3D36CBA4" w14:textId="77777777" w:rsidR="00356746" w:rsidRPr="00203E80" w:rsidRDefault="00356746" w:rsidP="006C73CF">
            <w:pPr>
              <w:spacing w:after="0" w:line="240" w:lineRule="auto"/>
              <w:rPr>
                <w:rFonts w:ascii="Calibri" w:eastAsia="Times New Roman" w:hAnsi="Calibri" w:cs="Times New Roman"/>
                <w:b/>
                <w:bCs/>
                <w:color w:val="000000"/>
                <w:sz w:val="20"/>
                <w:szCs w:val="20"/>
                <w:lang w:eastAsia="en-AU"/>
              </w:rPr>
            </w:pPr>
          </w:p>
        </w:tc>
        <w:tc>
          <w:tcPr>
            <w:tcW w:w="851" w:type="dxa"/>
            <w:vMerge/>
            <w:tcBorders>
              <w:top w:val="single" w:sz="4" w:space="0" w:color="auto"/>
              <w:left w:val="nil"/>
              <w:bottom w:val="single" w:sz="4" w:space="0" w:color="000000"/>
              <w:right w:val="nil"/>
            </w:tcBorders>
            <w:vAlign w:val="center"/>
            <w:hideMark/>
          </w:tcPr>
          <w:p w14:paraId="7A2F2286" w14:textId="77777777" w:rsidR="00356746" w:rsidRPr="00203E80" w:rsidRDefault="00356746" w:rsidP="006C73CF">
            <w:pPr>
              <w:spacing w:after="0" w:line="240" w:lineRule="auto"/>
              <w:rPr>
                <w:rFonts w:ascii="Calibri" w:eastAsia="Times New Roman" w:hAnsi="Calibri" w:cs="Times New Roman"/>
                <w:b/>
                <w:bCs/>
                <w:color w:val="000000"/>
                <w:sz w:val="20"/>
                <w:szCs w:val="20"/>
                <w:lang w:eastAsia="en-AU"/>
              </w:rPr>
            </w:pPr>
          </w:p>
        </w:tc>
        <w:tc>
          <w:tcPr>
            <w:tcW w:w="850" w:type="dxa"/>
            <w:tcBorders>
              <w:top w:val="nil"/>
              <w:left w:val="nil"/>
              <w:bottom w:val="single" w:sz="4" w:space="0" w:color="auto"/>
              <w:right w:val="nil"/>
            </w:tcBorders>
            <w:shd w:val="clear" w:color="auto" w:fill="auto"/>
            <w:noWrap/>
            <w:vAlign w:val="center"/>
            <w:hideMark/>
          </w:tcPr>
          <w:p w14:paraId="7D4C679C" w14:textId="77777777" w:rsidR="00356746" w:rsidRPr="00203E80" w:rsidRDefault="00356746" w:rsidP="006C73CF">
            <w:pPr>
              <w:spacing w:after="0" w:line="240" w:lineRule="auto"/>
              <w:jc w:val="right"/>
              <w:rPr>
                <w:rFonts w:ascii="Calibri" w:eastAsia="Times New Roman" w:hAnsi="Calibri" w:cs="Times New Roman"/>
                <w:b/>
                <w:bCs/>
                <w:color w:val="000000"/>
                <w:sz w:val="20"/>
                <w:szCs w:val="20"/>
                <w:lang w:eastAsia="en-AU"/>
              </w:rPr>
            </w:pPr>
            <w:r w:rsidRPr="00203E80">
              <w:rPr>
                <w:rFonts w:ascii="Calibri" w:eastAsia="Times New Roman" w:hAnsi="Calibri" w:cs="Times New Roman"/>
                <w:b/>
                <w:bCs/>
                <w:color w:val="000000"/>
                <w:sz w:val="20"/>
                <w:szCs w:val="20"/>
                <w:lang w:eastAsia="en-AU"/>
              </w:rPr>
              <w:t>min</w:t>
            </w:r>
          </w:p>
        </w:tc>
        <w:tc>
          <w:tcPr>
            <w:tcW w:w="709" w:type="dxa"/>
            <w:tcBorders>
              <w:top w:val="nil"/>
              <w:left w:val="nil"/>
              <w:bottom w:val="single" w:sz="4" w:space="0" w:color="auto"/>
              <w:right w:val="nil"/>
            </w:tcBorders>
            <w:shd w:val="clear" w:color="auto" w:fill="auto"/>
            <w:noWrap/>
            <w:vAlign w:val="center"/>
            <w:hideMark/>
          </w:tcPr>
          <w:p w14:paraId="772FD277" w14:textId="77777777" w:rsidR="00356746" w:rsidRPr="00203E80" w:rsidRDefault="00356746" w:rsidP="006C73CF">
            <w:pPr>
              <w:spacing w:after="0" w:line="240" w:lineRule="auto"/>
              <w:jc w:val="right"/>
              <w:rPr>
                <w:rFonts w:ascii="Calibri" w:eastAsia="Times New Roman" w:hAnsi="Calibri" w:cs="Times New Roman"/>
                <w:b/>
                <w:bCs/>
                <w:color w:val="000000"/>
                <w:sz w:val="20"/>
                <w:szCs w:val="20"/>
                <w:lang w:eastAsia="en-AU"/>
              </w:rPr>
            </w:pPr>
            <w:r w:rsidRPr="00203E80">
              <w:rPr>
                <w:rFonts w:ascii="Calibri" w:eastAsia="Times New Roman" w:hAnsi="Calibri" w:cs="Times New Roman"/>
                <w:b/>
                <w:bCs/>
                <w:color w:val="000000"/>
                <w:sz w:val="20"/>
                <w:szCs w:val="20"/>
                <w:lang w:eastAsia="en-AU"/>
              </w:rPr>
              <w:t>mean</w:t>
            </w:r>
          </w:p>
        </w:tc>
        <w:tc>
          <w:tcPr>
            <w:tcW w:w="709" w:type="dxa"/>
            <w:tcBorders>
              <w:top w:val="nil"/>
              <w:left w:val="nil"/>
              <w:bottom w:val="single" w:sz="4" w:space="0" w:color="auto"/>
              <w:right w:val="nil"/>
            </w:tcBorders>
            <w:shd w:val="clear" w:color="auto" w:fill="auto"/>
            <w:noWrap/>
            <w:vAlign w:val="center"/>
            <w:hideMark/>
          </w:tcPr>
          <w:p w14:paraId="00AA16BF" w14:textId="77777777" w:rsidR="00356746" w:rsidRPr="00203E80" w:rsidRDefault="00356746" w:rsidP="006C73CF">
            <w:pPr>
              <w:spacing w:after="0" w:line="240" w:lineRule="auto"/>
              <w:jc w:val="right"/>
              <w:rPr>
                <w:rFonts w:ascii="Calibri" w:eastAsia="Times New Roman" w:hAnsi="Calibri" w:cs="Times New Roman"/>
                <w:b/>
                <w:bCs/>
                <w:color w:val="000000"/>
                <w:sz w:val="20"/>
                <w:szCs w:val="20"/>
                <w:lang w:eastAsia="en-AU"/>
              </w:rPr>
            </w:pPr>
            <w:r w:rsidRPr="00203E80">
              <w:rPr>
                <w:rFonts w:ascii="Calibri" w:eastAsia="Times New Roman" w:hAnsi="Calibri" w:cs="Times New Roman"/>
                <w:b/>
                <w:bCs/>
                <w:color w:val="000000"/>
                <w:sz w:val="20"/>
                <w:szCs w:val="20"/>
                <w:lang w:eastAsia="en-AU"/>
              </w:rPr>
              <w:t>max</w:t>
            </w:r>
          </w:p>
        </w:tc>
        <w:tc>
          <w:tcPr>
            <w:tcW w:w="752" w:type="dxa"/>
            <w:tcBorders>
              <w:top w:val="nil"/>
              <w:left w:val="nil"/>
              <w:bottom w:val="single" w:sz="4" w:space="0" w:color="auto"/>
              <w:right w:val="nil"/>
            </w:tcBorders>
            <w:shd w:val="clear" w:color="auto" w:fill="auto"/>
            <w:noWrap/>
            <w:vAlign w:val="center"/>
            <w:hideMark/>
          </w:tcPr>
          <w:p w14:paraId="18374613" w14:textId="77777777" w:rsidR="00356746" w:rsidRPr="00203E80" w:rsidRDefault="00356746" w:rsidP="006C73CF">
            <w:pPr>
              <w:spacing w:after="0" w:line="240" w:lineRule="auto"/>
              <w:jc w:val="right"/>
              <w:rPr>
                <w:rFonts w:ascii="Calibri" w:eastAsia="Times New Roman" w:hAnsi="Calibri" w:cs="Times New Roman"/>
                <w:b/>
                <w:bCs/>
                <w:color w:val="000000"/>
                <w:sz w:val="20"/>
                <w:szCs w:val="20"/>
                <w:lang w:eastAsia="en-AU"/>
              </w:rPr>
            </w:pPr>
            <w:r w:rsidRPr="00203E80">
              <w:rPr>
                <w:rFonts w:ascii="Calibri" w:eastAsia="Times New Roman" w:hAnsi="Calibri" w:cs="Times New Roman"/>
                <w:b/>
                <w:bCs/>
                <w:color w:val="000000"/>
                <w:sz w:val="20"/>
                <w:szCs w:val="20"/>
                <w:lang w:eastAsia="en-AU"/>
              </w:rPr>
              <w:t>min</w:t>
            </w:r>
          </w:p>
        </w:tc>
        <w:tc>
          <w:tcPr>
            <w:tcW w:w="807" w:type="dxa"/>
            <w:tcBorders>
              <w:top w:val="nil"/>
              <w:left w:val="nil"/>
              <w:bottom w:val="single" w:sz="4" w:space="0" w:color="auto"/>
              <w:right w:val="nil"/>
            </w:tcBorders>
            <w:shd w:val="clear" w:color="auto" w:fill="auto"/>
            <w:noWrap/>
            <w:vAlign w:val="center"/>
            <w:hideMark/>
          </w:tcPr>
          <w:p w14:paraId="1B881295" w14:textId="77777777" w:rsidR="00356746" w:rsidRPr="00203E80" w:rsidRDefault="00356746" w:rsidP="006C73CF">
            <w:pPr>
              <w:spacing w:after="0" w:line="240" w:lineRule="auto"/>
              <w:jc w:val="right"/>
              <w:rPr>
                <w:rFonts w:ascii="Calibri" w:eastAsia="Times New Roman" w:hAnsi="Calibri" w:cs="Times New Roman"/>
                <w:b/>
                <w:bCs/>
                <w:color w:val="000000"/>
                <w:sz w:val="20"/>
                <w:szCs w:val="20"/>
                <w:lang w:eastAsia="en-AU"/>
              </w:rPr>
            </w:pPr>
            <w:r w:rsidRPr="00203E80">
              <w:rPr>
                <w:rFonts w:ascii="Calibri" w:eastAsia="Times New Roman" w:hAnsi="Calibri" w:cs="Times New Roman"/>
                <w:b/>
                <w:bCs/>
                <w:color w:val="000000"/>
                <w:sz w:val="20"/>
                <w:szCs w:val="20"/>
                <w:lang w:eastAsia="en-AU"/>
              </w:rPr>
              <w:t>mean</w:t>
            </w:r>
          </w:p>
        </w:tc>
        <w:tc>
          <w:tcPr>
            <w:tcW w:w="709" w:type="dxa"/>
            <w:tcBorders>
              <w:top w:val="nil"/>
              <w:left w:val="nil"/>
              <w:bottom w:val="single" w:sz="4" w:space="0" w:color="auto"/>
              <w:right w:val="nil"/>
            </w:tcBorders>
            <w:shd w:val="clear" w:color="auto" w:fill="auto"/>
            <w:noWrap/>
            <w:vAlign w:val="center"/>
            <w:hideMark/>
          </w:tcPr>
          <w:p w14:paraId="4E3DAEA4" w14:textId="77777777" w:rsidR="00356746" w:rsidRPr="00203E80" w:rsidRDefault="00356746" w:rsidP="006C73CF">
            <w:pPr>
              <w:spacing w:after="0" w:line="240" w:lineRule="auto"/>
              <w:jc w:val="right"/>
              <w:rPr>
                <w:rFonts w:ascii="Calibri" w:eastAsia="Times New Roman" w:hAnsi="Calibri" w:cs="Times New Roman"/>
                <w:b/>
                <w:bCs/>
                <w:color w:val="000000"/>
                <w:sz w:val="20"/>
                <w:szCs w:val="20"/>
                <w:lang w:eastAsia="en-AU"/>
              </w:rPr>
            </w:pPr>
            <w:r w:rsidRPr="00203E80">
              <w:rPr>
                <w:rFonts w:ascii="Calibri" w:eastAsia="Times New Roman" w:hAnsi="Calibri" w:cs="Times New Roman"/>
                <w:b/>
                <w:bCs/>
                <w:color w:val="000000"/>
                <w:sz w:val="20"/>
                <w:szCs w:val="20"/>
                <w:lang w:eastAsia="en-AU"/>
              </w:rPr>
              <w:t>max</w:t>
            </w:r>
          </w:p>
        </w:tc>
      </w:tr>
      <w:tr w:rsidR="00356746" w:rsidRPr="0081462E" w14:paraId="7C78C043" w14:textId="77777777" w:rsidTr="006C73CF">
        <w:trPr>
          <w:trHeight w:val="300"/>
        </w:trPr>
        <w:tc>
          <w:tcPr>
            <w:tcW w:w="2835" w:type="dxa"/>
            <w:tcBorders>
              <w:top w:val="nil"/>
              <w:left w:val="nil"/>
              <w:bottom w:val="nil"/>
              <w:right w:val="nil"/>
            </w:tcBorders>
            <w:shd w:val="clear" w:color="auto" w:fill="auto"/>
            <w:noWrap/>
            <w:hideMark/>
          </w:tcPr>
          <w:p w14:paraId="4DE5972B"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NSW: Far West</w:t>
            </w:r>
          </w:p>
        </w:tc>
        <w:tc>
          <w:tcPr>
            <w:tcW w:w="1134" w:type="dxa"/>
            <w:tcBorders>
              <w:top w:val="nil"/>
              <w:left w:val="nil"/>
              <w:bottom w:val="nil"/>
              <w:right w:val="nil"/>
            </w:tcBorders>
            <w:shd w:val="clear" w:color="auto" w:fill="auto"/>
            <w:noWrap/>
            <w:hideMark/>
          </w:tcPr>
          <w:p w14:paraId="7BE52243"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163,597</w:t>
            </w:r>
          </w:p>
        </w:tc>
        <w:tc>
          <w:tcPr>
            <w:tcW w:w="851" w:type="dxa"/>
            <w:tcBorders>
              <w:top w:val="nil"/>
              <w:left w:val="nil"/>
              <w:bottom w:val="nil"/>
              <w:right w:val="nil"/>
            </w:tcBorders>
            <w:shd w:val="clear" w:color="auto" w:fill="auto"/>
            <w:noWrap/>
            <w:hideMark/>
          </w:tcPr>
          <w:p w14:paraId="206055C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-32.8</w:t>
            </w:r>
          </w:p>
        </w:tc>
        <w:tc>
          <w:tcPr>
            <w:tcW w:w="850" w:type="dxa"/>
            <w:tcBorders>
              <w:top w:val="nil"/>
              <w:left w:val="nil"/>
              <w:bottom w:val="nil"/>
              <w:right w:val="nil"/>
            </w:tcBorders>
            <w:shd w:val="clear" w:color="auto" w:fill="auto"/>
            <w:noWrap/>
            <w:hideMark/>
          </w:tcPr>
          <w:p w14:paraId="2AC7B3CC"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-49.6</w:t>
            </w:r>
          </w:p>
        </w:tc>
        <w:tc>
          <w:tcPr>
            <w:tcW w:w="709" w:type="dxa"/>
            <w:tcBorders>
              <w:top w:val="nil"/>
              <w:left w:val="nil"/>
              <w:bottom w:val="nil"/>
              <w:right w:val="nil"/>
            </w:tcBorders>
            <w:shd w:val="clear" w:color="auto" w:fill="auto"/>
            <w:noWrap/>
            <w:hideMark/>
          </w:tcPr>
          <w:p w14:paraId="4A49604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-8.0</w:t>
            </w:r>
          </w:p>
        </w:tc>
        <w:tc>
          <w:tcPr>
            <w:tcW w:w="709" w:type="dxa"/>
            <w:tcBorders>
              <w:top w:val="nil"/>
              <w:left w:val="nil"/>
              <w:bottom w:val="nil"/>
              <w:right w:val="nil"/>
            </w:tcBorders>
            <w:shd w:val="clear" w:color="auto" w:fill="auto"/>
            <w:noWrap/>
            <w:hideMark/>
          </w:tcPr>
          <w:p w14:paraId="7BFFE626"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+4.2</w:t>
            </w:r>
          </w:p>
        </w:tc>
        <w:tc>
          <w:tcPr>
            <w:tcW w:w="752" w:type="dxa"/>
            <w:tcBorders>
              <w:top w:val="nil"/>
              <w:left w:val="nil"/>
              <w:bottom w:val="nil"/>
              <w:right w:val="nil"/>
            </w:tcBorders>
            <w:shd w:val="clear" w:color="auto" w:fill="auto"/>
            <w:noWrap/>
            <w:hideMark/>
          </w:tcPr>
          <w:p w14:paraId="232D35E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-70.5</w:t>
            </w:r>
          </w:p>
        </w:tc>
        <w:tc>
          <w:tcPr>
            <w:tcW w:w="807" w:type="dxa"/>
            <w:tcBorders>
              <w:top w:val="nil"/>
              <w:left w:val="nil"/>
              <w:bottom w:val="nil"/>
              <w:right w:val="nil"/>
            </w:tcBorders>
            <w:shd w:val="clear" w:color="auto" w:fill="auto"/>
            <w:noWrap/>
            <w:hideMark/>
          </w:tcPr>
          <w:p w14:paraId="18794FDC"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-23.1</w:t>
            </w:r>
          </w:p>
        </w:tc>
        <w:tc>
          <w:tcPr>
            <w:tcW w:w="709" w:type="dxa"/>
            <w:tcBorders>
              <w:top w:val="nil"/>
              <w:left w:val="nil"/>
              <w:bottom w:val="nil"/>
              <w:right w:val="nil"/>
            </w:tcBorders>
            <w:shd w:val="clear" w:color="auto" w:fill="auto"/>
            <w:noWrap/>
            <w:hideMark/>
          </w:tcPr>
          <w:p w14:paraId="00F9713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-8.6</w:t>
            </w:r>
          </w:p>
        </w:tc>
      </w:tr>
      <w:tr w:rsidR="00356746" w:rsidRPr="0081462E" w14:paraId="0D659DC8" w14:textId="77777777" w:rsidTr="006C73CF">
        <w:trPr>
          <w:trHeight w:val="300"/>
        </w:trPr>
        <w:tc>
          <w:tcPr>
            <w:tcW w:w="2835" w:type="dxa"/>
            <w:tcBorders>
              <w:top w:val="nil"/>
              <w:left w:val="nil"/>
              <w:bottom w:val="nil"/>
              <w:right w:val="nil"/>
            </w:tcBorders>
            <w:shd w:val="clear" w:color="auto" w:fill="auto"/>
            <w:noWrap/>
            <w:hideMark/>
          </w:tcPr>
          <w:p w14:paraId="3F74CB85"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NSW: North West Slopes and Plains</w:t>
            </w:r>
          </w:p>
        </w:tc>
        <w:tc>
          <w:tcPr>
            <w:tcW w:w="1134" w:type="dxa"/>
            <w:tcBorders>
              <w:top w:val="nil"/>
              <w:left w:val="nil"/>
              <w:bottom w:val="nil"/>
              <w:right w:val="nil"/>
            </w:tcBorders>
            <w:shd w:val="clear" w:color="auto" w:fill="auto"/>
            <w:noWrap/>
            <w:hideMark/>
          </w:tcPr>
          <w:p w14:paraId="7EB07206"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131,163</w:t>
            </w:r>
          </w:p>
        </w:tc>
        <w:tc>
          <w:tcPr>
            <w:tcW w:w="851" w:type="dxa"/>
            <w:tcBorders>
              <w:top w:val="nil"/>
              <w:left w:val="nil"/>
              <w:bottom w:val="nil"/>
              <w:right w:val="nil"/>
            </w:tcBorders>
            <w:shd w:val="clear" w:color="auto" w:fill="auto"/>
            <w:noWrap/>
            <w:hideMark/>
          </w:tcPr>
          <w:p w14:paraId="52133FAC"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-33.7</w:t>
            </w:r>
          </w:p>
        </w:tc>
        <w:tc>
          <w:tcPr>
            <w:tcW w:w="850" w:type="dxa"/>
            <w:tcBorders>
              <w:top w:val="nil"/>
              <w:left w:val="nil"/>
              <w:bottom w:val="nil"/>
              <w:right w:val="nil"/>
            </w:tcBorders>
            <w:shd w:val="clear" w:color="auto" w:fill="auto"/>
            <w:noWrap/>
            <w:hideMark/>
          </w:tcPr>
          <w:p w14:paraId="477E8E1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-22.5</w:t>
            </w:r>
          </w:p>
        </w:tc>
        <w:tc>
          <w:tcPr>
            <w:tcW w:w="709" w:type="dxa"/>
            <w:tcBorders>
              <w:top w:val="nil"/>
              <w:left w:val="nil"/>
              <w:bottom w:val="nil"/>
              <w:right w:val="nil"/>
            </w:tcBorders>
            <w:shd w:val="clear" w:color="auto" w:fill="auto"/>
            <w:noWrap/>
            <w:hideMark/>
          </w:tcPr>
          <w:p w14:paraId="5D1EC633"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-2.3</w:t>
            </w:r>
          </w:p>
        </w:tc>
        <w:tc>
          <w:tcPr>
            <w:tcW w:w="709" w:type="dxa"/>
            <w:tcBorders>
              <w:top w:val="nil"/>
              <w:left w:val="nil"/>
              <w:bottom w:val="nil"/>
              <w:right w:val="nil"/>
            </w:tcBorders>
            <w:shd w:val="clear" w:color="auto" w:fill="auto"/>
            <w:noWrap/>
            <w:hideMark/>
          </w:tcPr>
          <w:p w14:paraId="00A6804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+9.1</w:t>
            </w:r>
          </w:p>
        </w:tc>
        <w:tc>
          <w:tcPr>
            <w:tcW w:w="752" w:type="dxa"/>
            <w:tcBorders>
              <w:top w:val="nil"/>
              <w:left w:val="nil"/>
              <w:bottom w:val="nil"/>
              <w:right w:val="nil"/>
            </w:tcBorders>
            <w:shd w:val="clear" w:color="auto" w:fill="auto"/>
            <w:noWrap/>
            <w:hideMark/>
          </w:tcPr>
          <w:p w14:paraId="0E94C16C"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-50.9</w:t>
            </w:r>
          </w:p>
        </w:tc>
        <w:tc>
          <w:tcPr>
            <w:tcW w:w="807" w:type="dxa"/>
            <w:tcBorders>
              <w:top w:val="nil"/>
              <w:left w:val="nil"/>
              <w:bottom w:val="nil"/>
              <w:right w:val="nil"/>
            </w:tcBorders>
            <w:shd w:val="clear" w:color="auto" w:fill="auto"/>
            <w:noWrap/>
            <w:hideMark/>
          </w:tcPr>
          <w:p w14:paraId="7BCD0F9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-15.8</w:t>
            </w:r>
          </w:p>
        </w:tc>
        <w:tc>
          <w:tcPr>
            <w:tcW w:w="709" w:type="dxa"/>
            <w:tcBorders>
              <w:top w:val="nil"/>
              <w:left w:val="nil"/>
              <w:bottom w:val="nil"/>
              <w:right w:val="nil"/>
            </w:tcBorders>
            <w:shd w:val="clear" w:color="auto" w:fill="auto"/>
            <w:noWrap/>
            <w:hideMark/>
          </w:tcPr>
          <w:p w14:paraId="04DC2AE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+7.1</w:t>
            </w:r>
          </w:p>
        </w:tc>
      </w:tr>
      <w:tr w:rsidR="00356746" w:rsidRPr="0081462E" w14:paraId="73426C96" w14:textId="77777777" w:rsidTr="006C73CF">
        <w:trPr>
          <w:trHeight w:val="300"/>
        </w:trPr>
        <w:tc>
          <w:tcPr>
            <w:tcW w:w="2835" w:type="dxa"/>
            <w:tcBorders>
              <w:top w:val="nil"/>
              <w:left w:val="nil"/>
              <w:bottom w:val="nil"/>
              <w:right w:val="nil"/>
            </w:tcBorders>
            <w:shd w:val="clear" w:color="auto" w:fill="auto"/>
            <w:noWrap/>
            <w:hideMark/>
          </w:tcPr>
          <w:p w14:paraId="0E62C34C"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NSW: Central West</w:t>
            </w:r>
          </w:p>
        </w:tc>
        <w:tc>
          <w:tcPr>
            <w:tcW w:w="1134" w:type="dxa"/>
            <w:tcBorders>
              <w:top w:val="nil"/>
              <w:left w:val="nil"/>
              <w:bottom w:val="nil"/>
              <w:right w:val="nil"/>
            </w:tcBorders>
            <w:shd w:val="clear" w:color="auto" w:fill="auto"/>
            <w:noWrap/>
            <w:hideMark/>
          </w:tcPr>
          <w:p w14:paraId="7DEAF29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90,165</w:t>
            </w:r>
          </w:p>
        </w:tc>
        <w:tc>
          <w:tcPr>
            <w:tcW w:w="851" w:type="dxa"/>
            <w:tcBorders>
              <w:top w:val="nil"/>
              <w:left w:val="nil"/>
              <w:bottom w:val="nil"/>
              <w:right w:val="nil"/>
            </w:tcBorders>
            <w:shd w:val="clear" w:color="auto" w:fill="auto"/>
            <w:noWrap/>
            <w:hideMark/>
          </w:tcPr>
          <w:p w14:paraId="39690BE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-52.5</w:t>
            </w:r>
          </w:p>
        </w:tc>
        <w:tc>
          <w:tcPr>
            <w:tcW w:w="850" w:type="dxa"/>
            <w:tcBorders>
              <w:top w:val="nil"/>
              <w:left w:val="nil"/>
              <w:bottom w:val="nil"/>
              <w:right w:val="nil"/>
            </w:tcBorders>
            <w:shd w:val="clear" w:color="auto" w:fill="auto"/>
            <w:noWrap/>
            <w:hideMark/>
          </w:tcPr>
          <w:p w14:paraId="0DFA8BBE"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-37.6</w:t>
            </w:r>
          </w:p>
        </w:tc>
        <w:tc>
          <w:tcPr>
            <w:tcW w:w="709" w:type="dxa"/>
            <w:tcBorders>
              <w:top w:val="nil"/>
              <w:left w:val="nil"/>
              <w:bottom w:val="nil"/>
              <w:right w:val="nil"/>
            </w:tcBorders>
            <w:shd w:val="clear" w:color="auto" w:fill="auto"/>
            <w:noWrap/>
            <w:hideMark/>
          </w:tcPr>
          <w:p w14:paraId="5FCF9DEF"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-16.7</w:t>
            </w:r>
          </w:p>
        </w:tc>
        <w:tc>
          <w:tcPr>
            <w:tcW w:w="709" w:type="dxa"/>
            <w:tcBorders>
              <w:top w:val="nil"/>
              <w:left w:val="nil"/>
              <w:bottom w:val="nil"/>
              <w:right w:val="nil"/>
            </w:tcBorders>
            <w:shd w:val="clear" w:color="auto" w:fill="auto"/>
            <w:noWrap/>
            <w:hideMark/>
          </w:tcPr>
          <w:p w14:paraId="3AEAD69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-3.4</w:t>
            </w:r>
          </w:p>
        </w:tc>
        <w:tc>
          <w:tcPr>
            <w:tcW w:w="752" w:type="dxa"/>
            <w:tcBorders>
              <w:top w:val="nil"/>
              <w:left w:val="nil"/>
              <w:bottom w:val="nil"/>
              <w:right w:val="nil"/>
            </w:tcBorders>
            <w:shd w:val="clear" w:color="auto" w:fill="auto"/>
            <w:noWrap/>
            <w:hideMark/>
          </w:tcPr>
          <w:p w14:paraId="5E36D62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-70.8</w:t>
            </w:r>
          </w:p>
        </w:tc>
        <w:tc>
          <w:tcPr>
            <w:tcW w:w="807" w:type="dxa"/>
            <w:tcBorders>
              <w:top w:val="nil"/>
              <w:left w:val="nil"/>
              <w:bottom w:val="nil"/>
              <w:right w:val="nil"/>
            </w:tcBorders>
            <w:shd w:val="clear" w:color="auto" w:fill="auto"/>
            <w:noWrap/>
            <w:hideMark/>
          </w:tcPr>
          <w:p w14:paraId="78C2E06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-30.8</w:t>
            </w:r>
          </w:p>
        </w:tc>
        <w:tc>
          <w:tcPr>
            <w:tcW w:w="709" w:type="dxa"/>
            <w:tcBorders>
              <w:top w:val="nil"/>
              <w:left w:val="nil"/>
              <w:bottom w:val="nil"/>
              <w:right w:val="nil"/>
            </w:tcBorders>
            <w:shd w:val="clear" w:color="auto" w:fill="auto"/>
            <w:noWrap/>
            <w:hideMark/>
          </w:tcPr>
          <w:p w14:paraId="67278C6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-15.5</w:t>
            </w:r>
          </w:p>
        </w:tc>
      </w:tr>
      <w:tr w:rsidR="00356746" w:rsidRPr="0081462E" w14:paraId="344B528E" w14:textId="77777777" w:rsidTr="006C73CF">
        <w:trPr>
          <w:trHeight w:val="300"/>
        </w:trPr>
        <w:tc>
          <w:tcPr>
            <w:tcW w:w="2835" w:type="dxa"/>
            <w:tcBorders>
              <w:top w:val="nil"/>
              <w:left w:val="nil"/>
              <w:bottom w:val="nil"/>
              <w:right w:val="nil"/>
            </w:tcBorders>
            <w:shd w:val="clear" w:color="auto" w:fill="auto"/>
            <w:noWrap/>
            <w:hideMark/>
          </w:tcPr>
          <w:p w14:paraId="564CAB87"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NSW: Riverina</w:t>
            </w:r>
          </w:p>
        </w:tc>
        <w:tc>
          <w:tcPr>
            <w:tcW w:w="1134" w:type="dxa"/>
            <w:tcBorders>
              <w:top w:val="nil"/>
              <w:left w:val="nil"/>
              <w:bottom w:val="nil"/>
              <w:right w:val="nil"/>
            </w:tcBorders>
            <w:shd w:val="clear" w:color="auto" w:fill="auto"/>
            <w:noWrap/>
            <w:hideMark/>
          </w:tcPr>
          <w:p w14:paraId="565D4FC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151,912</w:t>
            </w:r>
          </w:p>
        </w:tc>
        <w:tc>
          <w:tcPr>
            <w:tcW w:w="851" w:type="dxa"/>
            <w:tcBorders>
              <w:top w:val="nil"/>
              <w:left w:val="nil"/>
              <w:bottom w:val="nil"/>
              <w:right w:val="nil"/>
            </w:tcBorders>
            <w:shd w:val="clear" w:color="auto" w:fill="auto"/>
            <w:noWrap/>
            <w:hideMark/>
          </w:tcPr>
          <w:p w14:paraId="54C986A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-32.3</w:t>
            </w:r>
          </w:p>
        </w:tc>
        <w:tc>
          <w:tcPr>
            <w:tcW w:w="850" w:type="dxa"/>
            <w:tcBorders>
              <w:top w:val="nil"/>
              <w:left w:val="nil"/>
              <w:bottom w:val="nil"/>
              <w:right w:val="nil"/>
            </w:tcBorders>
            <w:shd w:val="clear" w:color="auto" w:fill="auto"/>
            <w:noWrap/>
            <w:hideMark/>
          </w:tcPr>
          <w:p w14:paraId="524002A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-19.0</w:t>
            </w:r>
          </w:p>
        </w:tc>
        <w:tc>
          <w:tcPr>
            <w:tcW w:w="709" w:type="dxa"/>
            <w:tcBorders>
              <w:top w:val="nil"/>
              <w:left w:val="nil"/>
              <w:bottom w:val="nil"/>
              <w:right w:val="nil"/>
            </w:tcBorders>
            <w:shd w:val="clear" w:color="auto" w:fill="auto"/>
            <w:noWrap/>
            <w:hideMark/>
          </w:tcPr>
          <w:p w14:paraId="7CB25A7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-9.4</w:t>
            </w:r>
          </w:p>
        </w:tc>
        <w:tc>
          <w:tcPr>
            <w:tcW w:w="709" w:type="dxa"/>
            <w:tcBorders>
              <w:top w:val="nil"/>
              <w:left w:val="nil"/>
              <w:bottom w:val="nil"/>
              <w:right w:val="nil"/>
            </w:tcBorders>
            <w:shd w:val="clear" w:color="auto" w:fill="auto"/>
            <w:noWrap/>
            <w:hideMark/>
          </w:tcPr>
          <w:p w14:paraId="61448D7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+1.9</w:t>
            </w:r>
          </w:p>
        </w:tc>
        <w:tc>
          <w:tcPr>
            <w:tcW w:w="752" w:type="dxa"/>
            <w:tcBorders>
              <w:top w:val="nil"/>
              <w:left w:val="nil"/>
              <w:bottom w:val="nil"/>
              <w:right w:val="nil"/>
            </w:tcBorders>
            <w:shd w:val="clear" w:color="auto" w:fill="auto"/>
            <w:noWrap/>
            <w:hideMark/>
          </w:tcPr>
          <w:p w14:paraId="1DF42E8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-31.5</w:t>
            </w:r>
          </w:p>
        </w:tc>
        <w:tc>
          <w:tcPr>
            <w:tcW w:w="807" w:type="dxa"/>
            <w:tcBorders>
              <w:top w:val="nil"/>
              <w:left w:val="nil"/>
              <w:bottom w:val="nil"/>
              <w:right w:val="nil"/>
            </w:tcBorders>
            <w:shd w:val="clear" w:color="auto" w:fill="auto"/>
            <w:noWrap/>
            <w:hideMark/>
          </w:tcPr>
          <w:p w14:paraId="3BA8D2A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-16.2</w:t>
            </w:r>
          </w:p>
        </w:tc>
        <w:tc>
          <w:tcPr>
            <w:tcW w:w="709" w:type="dxa"/>
            <w:tcBorders>
              <w:top w:val="nil"/>
              <w:left w:val="nil"/>
              <w:bottom w:val="nil"/>
              <w:right w:val="nil"/>
            </w:tcBorders>
            <w:shd w:val="clear" w:color="auto" w:fill="auto"/>
            <w:noWrap/>
            <w:hideMark/>
          </w:tcPr>
          <w:p w14:paraId="56A5DE3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-6.1</w:t>
            </w:r>
          </w:p>
        </w:tc>
      </w:tr>
      <w:tr w:rsidR="00356746" w:rsidRPr="0081462E" w14:paraId="094EA12A" w14:textId="77777777" w:rsidTr="006C73CF">
        <w:trPr>
          <w:trHeight w:val="300"/>
        </w:trPr>
        <w:tc>
          <w:tcPr>
            <w:tcW w:w="2835" w:type="dxa"/>
            <w:tcBorders>
              <w:top w:val="nil"/>
              <w:left w:val="nil"/>
              <w:bottom w:val="nil"/>
              <w:right w:val="nil"/>
            </w:tcBorders>
            <w:shd w:val="clear" w:color="auto" w:fill="auto"/>
            <w:noWrap/>
            <w:hideMark/>
          </w:tcPr>
          <w:p w14:paraId="48AAD240"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NSW: Tablelands (Northern Central and Southern)</w:t>
            </w:r>
          </w:p>
        </w:tc>
        <w:tc>
          <w:tcPr>
            <w:tcW w:w="1134" w:type="dxa"/>
            <w:tcBorders>
              <w:top w:val="nil"/>
              <w:left w:val="nil"/>
              <w:bottom w:val="nil"/>
              <w:right w:val="nil"/>
            </w:tcBorders>
            <w:shd w:val="clear" w:color="auto" w:fill="auto"/>
            <w:noWrap/>
            <w:hideMark/>
          </w:tcPr>
          <w:p w14:paraId="5C50B1B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58,307</w:t>
            </w:r>
          </w:p>
        </w:tc>
        <w:tc>
          <w:tcPr>
            <w:tcW w:w="851" w:type="dxa"/>
            <w:tcBorders>
              <w:top w:val="nil"/>
              <w:left w:val="nil"/>
              <w:bottom w:val="nil"/>
              <w:right w:val="nil"/>
            </w:tcBorders>
            <w:shd w:val="clear" w:color="auto" w:fill="auto"/>
            <w:noWrap/>
            <w:hideMark/>
          </w:tcPr>
          <w:p w14:paraId="1EBEE332"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-20.2</w:t>
            </w:r>
          </w:p>
        </w:tc>
        <w:tc>
          <w:tcPr>
            <w:tcW w:w="850" w:type="dxa"/>
            <w:tcBorders>
              <w:top w:val="nil"/>
              <w:left w:val="nil"/>
              <w:bottom w:val="nil"/>
              <w:right w:val="nil"/>
            </w:tcBorders>
            <w:shd w:val="clear" w:color="auto" w:fill="auto"/>
            <w:noWrap/>
            <w:hideMark/>
          </w:tcPr>
          <w:p w14:paraId="1C1EB89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-19.2</w:t>
            </w:r>
          </w:p>
        </w:tc>
        <w:tc>
          <w:tcPr>
            <w:tcW w:w="709" w:type="dxa"/>
            <w:tcBorders>
              <w:top w:val="nil"/>
              <w:left w:val="nil"/>
              <w:bottom w:val="nil"/>
              <w:right w:val="nil"/>
            </w:tcBorders>
            <w:shd w:val="clear" w:color="auto" w:fill="auto"/>
            <w:noWrap/>
            <w:hideMark/>
          </w:tcPr>
          <w:p w14:paraId="619CB1B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-5.4</w:t>
            </w:r>
          </w:p>
        </w:tc>
        <w:tc>
          <w:tcPr>
            <w:tcW w:w="709" w:type="dxa"/>
            <w:tcBorders>
              <w:top w:val="nil"/>
              <w:left w:val="nil"/>
              <w:bottom w:val="nil"/>
              <w:right w:val="nil"/>
            </w:tcBorders>
            <w:shd w:val="clear" w:color="auto" w:fill="auto"/>
            <w:noWrap/>
            <w:hideMark/>
          </w:tcPr>
          <w:p w14:paraId="535A245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-0.5</w:t>
            </w:r>
          </w:p>
        </w:tc>
        <w:tc>
          <w:tcPr>
            <w:tcW w:w="752" w:type="dxa"/>
            <w:tcBorders>
              <w:top w:val="nil"/>
              <w:left w:val="nil"/>
              <w:bottom w:val="nil"/>
              <w:right w:val="nil"/>
            </w:tcBorders>
            <w:shd w:val="clear" w:color="auto" w:fill="auto"/>
            <w:noWrap/>
            <w:hideMark/>
          </w:tcPr>
          <w:p w14:paraId="443161FE"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-45.2</w:t>
            </w:r>
          </w:p>
        </w:tc>
        <w:tc>
          <w:tcPr>
            <w:tcW w:w="807" w:type="dxa"/>
            <w:tcBorders>
              <w:top w:val="nil"/>
              <w:left w:val="nil"/>
              <w:bottom w:val="nil"/>
              <w:right w:val="nil"/>
            </w:tcBorders>
            <w:shd w:val="clear" w:color="auto" w:fill="auto"/>
            <w:noWrap/>
            <w:hideMark/>
          </w:tcPr>
          <w:p w14:paraId="35892A2F"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-17.3</w:t>
            </w:r>
          </w:p>
        </w:tc>
        <w:tc>
          <w:tcPr>
            <w:tcW w:w="709" w:type="dxa"/>
            <w:tcBorders>
              <w:top w:val="nil"/>
              <w:left w:val="nil"/>
              <w:bottom w:val="nil"/>
              <w:right w:val="nil"/>
            </w:tcBorders>
            <w:shd w:val="clear" w:color="auto" w:fill="auto"/>
            <w:noWrap/>
            <w:hideMark/>
          </w:tcPr>
          <w:p w14:paraId="6A242FE7"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-2.1</w:t>
            </w:r>
          </w:p>
        </w:tc>
      </w:tr>
      <w:tr w:rsidR="00356746" w:rsidRPr="0081462E" w14:paraId="1C5D067C" w14:textId="77777777" w:rsidTr="006C73CF">
        <w:trPr>
          <w:trHeight w:val="300"/>
        </w:trPr>
        <w:tc>
          <w:tcPr>
            <w:tcW w:w="2835" w:type="dxa"/>
            <w:tcBorders>
              <w:top w:val="nil"/>
              <w:left w:val="nil"/>
              <w:bottom w:val="nil"/>
              <w:right w:val="nil"/>
            </w:tcBorders>
            <w:shd w:val="clear" w:color="auto" w:fill="auto"/>
            <w:noWrap/>
            <w:hideMark/>
          </w:tcPr>
          <w:p w14:paraId="28897F7B"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VIC: Mallee</w:t>
            </w:r>
          </w:p>
        </w:tc>
        <w:tc>
          <w:tcPr>
            <w:tcW w:w="1134" w:type="dxa"/>
            <w:tcBorders>
              <w:top w:val="nil"/>
              <w:left w:val="nil"/>
              <w:bottom w:val="nil"/>
              <w:right w:val="nil"/>
            </w:tcBorders>
            <w:shd w:val="clear" w:color="auto" w:fill="auto"/>
            <w:noWrap/>
            <w:hideMark/>
          </w:tcPr>
          <w:p w14:paraId="3DEC668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189,890</w:t>
            </w:r>
          </w:p>
        </w:tc>
        <w:tc>
          <w:tcPr>
            <w:tcW w:w="851" w:type="dxa"/>
            <w:tcBorders>
              <w:top w:val="nil"/>
              <w:left w:val="nil"/>
              <w:bottom w:val="nil"/>
              <w:right w:val="nil"/>
            </w:tcBorders>
            <w:shd w:val="clear" w:color="auto" w:fill="auto"/>
            <w:noWrap/>
            <w:hideMark/>
          </w:tcPr>
          <w:p w14:paraId="31252E0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-47.8</w:t>
            </w:r>
          </w:p>
        </w:tc>
        <w:tc>
          <w:tcPr>
            <w:tcW w:w="850" w:type="dxa"/>
            <w:tcBorders>
              <w:top w:val="nil"/>
              <w:left w:val="nil"/>
              <w:bottom w:val="nil"/>
              <w:right w:val="nil"/>
            </w:tcBorders>
            <w:shd w:val="clear" w:color="auto" w:fill="auto"/>
            <w:noWrap/>
            <w:hideMark/>
          </w:tcPr>
          <w:p w14:paraId="7A63306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-30.4</w:t>
            </w:r>
          </w:p>
        </w:tc>
        <w:tc>
          <w:tcPr>
            <w:tcW w:w="709" w:type="dxa"/>
            <w:tcBorders>
              <w:top w:val="nil"/>
              <w:left w:val="nil"/>
              <w:bottom w:val="nil"/>
              <w:right w:val="nil"/>
            </w:tcBorders>
            <w:shd w:val="clear" w:color="auto" w:fill="auto"/>
            <w:noWrap/>
            <w:hideMark/>
          </w:tcPr>
          <w:p w14:paraId="4A4507A2"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-5.1</w:t>
            </w:r>
          </w:p>
        </w:tc>
        <w:tc>
          <w:tcPr>
            <w:tcW w:w="709" w:type="dxa"/>
            <w:tcBorders>
              <w:top w:val="nil"/>
              <w:left w:val="nil"/>
              <w:bottom w:val="nil"/>
              <w:right w:val="nil"/>
            </w:tcBorders>
            <w:shd w:val="clear" w:color="auto" w:fill="auto"/>
            <w:noWrap/>
            <w:hideMark/>
          </w:tcPr>
          <w:p w14:paraId="5542A373"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+16.2</w:t>
            </w:r>
          </w:p>
        </w:tc>
        <w:tc>
          <w:tcPr>
            <w:tcW w:w="752" w:type="dxa"/>
            <w:tcBorders>
              <w:top w:val="nil"/>
              <w:left w:val="nil"/>
              <w:bottom w:val="nil"/>
              <w:right w:val="nil"/>
            </w:tcBorders>
            <w:shd w:val="clear" w:color="auto" w:fill="auto"/>
            <w:noWrap/>
            <w:hideMark/>
          </w:tcPr>
          <w:p w14:paraId="78854532"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-32.9</w:t>
            </w:r>
          </w:p>
        </w:tc>
        <w:tc>
          <w:tcPr>
            <w:tcW w:w="807" w:type="dxa"/>
            <w:tcBorders>
              <w:top w:val="nil"/>
              <w:left w:val="nil"/>
              <w:bottom w:val="nil"/>
              <w:right w:val="nil"/>
            </w:tcBorders>
            <w:shd w:val="clear" w:color="auto" w:fill="auto"/>
            <w:noWrap/>
            <w:hideMark/>
          </w:tcPr>
          <w:p w14:paraId="2BBC87E0"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-17.0</w:t>
            </w:r>
          </w:p>
        </w:tc>
        <w:tc>
          <w:tcPr>
            <w:tcW w:w="709" w:type="dxa"/>
            <w:tcBorders>
              <w:top w:val="nil"/>
              <w:left w:val="nil"/>
              <w:bottom w:val="nil"/>
              <w:right w:val="nil"/>
            </w:tcBorders>
            <w:shd w:val="clear" w:color="auto" w:fill="auto"/>
            <w:noWrap/>
            <w:hideMark/>
          </w:tcPr>
          <w:p w14:paraId="7AB567D3"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-5.2</w:t>
            </w:r>
          </w:p>
        </w:tc>
      </w:tr>
      <w:tr w:rsidR="00356746" w:rsidRPr="0081462E" w14:paraId="19E02A56" w14:textId="77777777" w:rsidTr="006C73CF">
        <w:trPr>
          <w:trHeight w:val="300"/>
        </w:trPr>
        <w:tc>
          <w:tcPr>
            <w:tcW w:w="2835" w:type="dxa"/>
            <w:tcBorders>
              <w:top w:val="nil"/>
              <w:left w:val="nil"/>
              <w:bottom w:val="nil"/>
              <w:right w:val="nil"/>
            </w:tcBorders>
            <w:shd w:val="clear" w:color="auto" w:fill="auto"/>
            <w:noWrap/>
            <w:hideMark/>
          </w:tcPr>
          <w:p w14:paraId="37CE8E33"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VIC: Wimmera</w:t>
            </w:r>
          </w:p>
        </w:tc>
        <w:tc>
          <w:tcPr>
            <w:tcW w:w="1134" w:type="dxa"/>
            <w:tcBorders>
              <w:top w:val="nil"/>
              <w:left w:val="nil"/>
              <w:bottom w:val="nil"/>
              <w:right w:val="nil"/>
            </w:tcBorders>
            <w:shd w:val="clear" w:color="auto" w:fill="auto"/>
            <w:noWrap/>
            <w:hideMark/>
          </w:tcPr>
          <w:p w14:paraId="0A321B7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171,491</w:t>
            </w:r>
          </w:p>
        </w:tc>
        <w:tc>
          <w:tcPr>
            <w:tcW w:w="851" w:type="dxa"/>
            <w:tcBorders>
              <w:top w:val="nil"/>
              <w:left w:val="nil"/>
              <w:bottom w:val="nil"/>
              <w:right w:val="nil"/>
            </w:tcBorders>
            <w:shd w:val="clear" w:color="auto" w:fill="auto"/>
            <w:noWrap/>
            <w:hideMark/>
          </w:tcPr>
          <w:p w14:paraId="3F553F8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-32.9</w:t>
            </w:r>
          </w:p>
        </w:tc>
        <w:tc>
          <w:tcPr>
            <w:tcW w:w="850" w:type="dxa"/>
            <w:tcBorders>
              <w:top w:val="nil"/>
              <w:left w:val="nil"/>
              <w:bottom w:val="nil"/>
              <w:right w:val="nil"/>
            </w:tcBorders>
            <w:shd w:val="clear" w:color="auto" w:fill="auto"/>
            <w:noWrap/>
            <w:hideMark/>
          </w:tcPr>
          <w:p w14:paraId="44733C4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-26.9</w:t>
            </w:r>
          </w:p>
        </w:tc>
        <w:tc>
          <w:tcPr>
            <w:tcW w:w="709" w:type="dxa"/>
            <w:tcBorders>
              <w:top w:val="nil"/>
              <w:left w:val="nil"/>
              <w:bottom w:val="nil"/>
              <w:right w:val="nil"/>
            </w:tcBorders>
            <w:shd w:val="clear" w:color="auto" w:fill="auto"/>
            <w:noWrap/>
            <w:hideMark/>
          </w:tcPr>
          <w:p w14:paraId="13DCD4B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-6.0</w:t>
            </w:r>
          </w:p>
        </w:tc>
        <w:tc>
          <w:tcPr>
            <w:tcW w:w="709" w:type="dxa"/>
            <w:tcBorders>
              <w:top w:val="nil"/>
              <w:left w:val="nil"/>
              <w:bottom w:val="nil"/>
              <w:right w:val="nil"/>
            </w:tcBorders>
            <w:shd w:val="clear" w:color="auto" w:fill="auto"/>
            <w:noWrap/>
            <w:hideMark/>
          </w:tcPr>
          <w:p w14:paraId="19D8AD7F"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+9.7</w:t>
            </w:r>
          </w:p>
        </w:tc>
        <w:tc>
          <w:tcPr>
            <w:tcW w:w="752" w:type="dxa"/>
            <w:tcBorders>
              <w:top w:val="nil"/>
              <w:left w:val="nil"/>
              <w:bottom w:val="nil"/>
              <w:right w:val="nil"/>
            </w:tcBorders>
            <w:shd w:val="clear" w:color="auto" w:fill="auto"/>
            <w:noWrap/>
            <w:hideMark/>
          </w:tcPr>
          <w:p w14:paraId="2884AC2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-33.8</w:t>
            </w:r>
          </w:p>
        </w:tc>
        <w:tc>
          <w:tcPr>
            <w:tcW w:w="807" w:type="dxa"/>
            <w:tcBorders>
              <w:top w:val="nil"/>
              <w:left w:val="nil"/>
              <w:bottom w:val="nil"/>
              <w:right w:val="nil"/>
            </w:tcBorders>
            <w:shd w:val="clear" w:color="auto" w:fill="auto"/>
            <w:noWrap/>
            <w:hideMark/>
          </w:tcPr>
          <w:p w14:paraId="04CCB41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-12.6</w:t>
            </w:r>
          </w:p>
        </w:tc>
        <w:tc>
          <w:tcPr>
            <w:tcW w:w="709" w:type="dxa"/>
            <w:tcBorders>
              <w:top w:val="nil"/>
              <w:left w:val="nil"/>
              <w:bottom w:val="nil"/>
              <w:right w:val="nil"/>
            </w:tcBorders>
            <w:shd w:val="clear" w:color="auto" w:fill="auto"/>
            <w:noWrap/>
            <w:hideMark/>
          </w:tcPr>
          <w:p w14:paraId="3C2606D0"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+0.3</w:t>
            </w:r>
          </w:p>
        </w:tc>
      </w:tr>
      <w:tr w:rsidR="00356746" w:rsidRPr="0081462E" w14:paraId="578C7D3B" w14:textId="77777777" w:rsidTr="006C73CF">
        <w:trPr>
          <w:trHeight w:val="300"/>
        </w:trPr>
        <w:tc>
          <w:tcPr>
            <w:tcW w:w="2835" w:type="dxa"/>
            <w:tcBorders>
              <w:top w:val="nil"/>
              <w:left w:val="nil"/>
              <w:bottom w:val="nil"/>
              <w:right w:val="nil"/>
            </w:tcBorders>
            <w:shd w:val="clear" w:color="auto" w:fill="auto"/>
            <w:noWrap/>
            <w:hideMark/>
          </w:tcPr>
          <w:p w14:paraId="47C4F7BD"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VIC: Central North</w:t>
            </w:r>
          </w:p>
        </w:tc>
        <w:tc>
          <w:tcPr>
            <w:tcW w:w="1134" w:type="dxa"/>
            <w:tcBorders>
              <w:top w:val="nil"/>
              <w:left w:val="nil"/>
              <w:bottom w:val="nil"/>
              <w:right w:val="nil"/>
            </w:tcBorders>
            <w:shd w:val="clear" w:color="auto" w:fill="auto"/>
            <w:noWrap/>
            <w:hideMark/>
          </w:tcPr>
          <w:p w14:paraId="6A60E6F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44,287</w:t>
            </w:r>
          </w:p>
        </w:tc>
        <w:tc>
          <w:tcPr>
            <w:tcW w:w="851" w:type="dxa"/>
            <w:tcBorders>
              <w:top w:val="nil"/>
              <w:left w:val="nil"/>
              <w:bottom w:val="nil"/>
              <w:right w:val="nil"/>
            </w:tcBorders>
            <w:shd w:val="clear" w:color="auto" w:fill="auto"/>
            <w:noWrap/>
            <w:hideMark/>
          </w:tcPr>
          <w:p w14:paraId="2289CC1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-55.3</w:t>
            </w:r>
          </w:p>
        </w:tc>
        <w:tc>
          <w:tcPr>
            <w:tcW w:w="850" w:type="dxa"/>
            <w:tcBorders>
              <w:top w:val="nil"/>
              <w:left w:val="nil"/>
              <w:bottom w:val="nil"/>
              <w:right w:val="nil"/>
            </w:tcBorders>
            <w:shd w:val="clear" w:color="auto" w:fill="auto"/>
            <w:noWrap/>
            <w:hideMark/>
          </w:tcPr>
          <w:p w14:paraId="1B66EB2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-42.3</w:t>
            </w:r>
          </w:p>
        </w:tc>
        <w:tc>
          <w:tcPr>
            <w:tcW w:w="709" w:type="dxa"/>
            <w:tcBorders>
              <w:top w:val="nil"/>
              <w:left w:val="nil"/>
              <w:bottom w:val="nil"/>
              <w:right w:val="nil"/>
            </w:tcBorders>
            <w:shd w:val="clear" w:color="auto" w:fill="auto"/>
            <w:noWrap/>
            <w:hideMark/>
          </w:tcPr>
          <w:p w14:paraId="56578FAE"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-18.3</w:t>
            </w:r>
          </w:p>
        </w:tc>
        <w:tc>
          <w:tcPr>
            <w:tcW w:w="709" w:type="dxa"/>
            <w:tcBorders>
              <w:top w:val="nil"/>
              <w:left w:val="nil"/>
              <w:bottom w:val="nil"/>
              <w:right w:val="nil"/>
            </w:tcBorders>
            <w:shd w:val="clear" w:color="auto" w:fill="auto"/>
            <w:noWrap/>
            <w:hideMark/>
          </w:tcPr>
          <w:p w14:paraId="782FEA9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+3.8</w:t>
            </w:r>
          </w:p>
        </w:tc>
        <w:tc>
          <w:tcPr>
            <w:tcW w:w="752" w:type="dxa"/>
            <w:tcBorders>
              <w:top w:val="nil"/>
              <w:left w:val="nil"/>
              <w:bottom w:val="nil"/>
              <w:right w:val="nil"/>
            </w:tcBorders>
            <w:shd w:val="clear" w:color="auto" w:fill="auto"/>
            <w:noWrap/>
            <w:hideMark/>
          </w:tcPr>
          <w:p w14:paraId="6148722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-54.7</w:t>
            </w:r>
          </w:p>
        </w:tc>
        <w:tc>
          <w:tcPr>
            <w:tcW w:w="807" w:type="dxa"/>
            <w:tcBorders>
              <w:top w:val="nil"/>
              <w:left w:val="nil"/>
              <w:bottom w:val="nil"/>
              <w:right w:val="nil"/>
            </w:tcBorders>
            <w:shd w:val="clear" w:color="auto" w:fill="auto"/>
            <w:noWrap/>
            <w:hideMark/>
          </w:tcPr>
          <w:p w14:paraId="335062BE"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-28.1</w:t>
            </w:r>
          </w:p>
        </w:tc>
        <w:tc>
          <w:tcPr>
            <w:tcW w:w="709" w:type="dxa"/>
            <w:tcBorders>
              <w:top w:val="nil"/>
              <w:left w:val="nil"/>
              <w:bottom w:val="nil"/>
              <w:right w:val="nil"/>
            </w:tcBorders>
            <w:shd w:val="clear" w:color="auto" w:fill="auto"/>
            <w:noWrap/>
            <w:hideMark/>
          </w:tcPr>
          <w:p w14:paraId="2DE8D05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-12.7</w:t>
            </w:r>
          </w:p>
        </w:tc>
      </w:tr>
      <w:tr w:rsidR="00356746" w:rsidRPr="0081462E" w14:paraId="66D46069" w14:textId="77777777" w:rsidTr="006C73CF">
        <w:trPr>
          <w:trHeight w:val="300"/>
        </w:trPr>
        <w:tc>
          <w:tcPr>
            <w:tcW w:w="2835" w:type="dxa"/>
            <w:tcBorders>
              <w:top w:val="nil"/>
              <w:left w:val="nil"/>
              <w:bottom w:val="nil"/>
              <w:right w:val="nil"/>
            </w:tcBorders>
            <w:shd w:val="clear" w:color="auto" w:fill="auto"/>
            <w:noWrap/>
            <w:hideMark/>
          </w:tcPr>
          <w:p w14:paraId="43AD170D"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VIC: Southern and Eastern Victoria</w:t>
            </w:r>
          </w:p>
        </w:tc>
        <w:tc>
          <w:tcPr>
            <w:tcW w:w="1134" w:type="dxa"/>
            <w:tcBorders>
              <w:top w:val="nil"/>
              <w:left w:val="nil"/>
              <w:bottom w:val="nil"/>
              <w:right w:val="nil"/>
            </w:tcBorders>
            <w:shd w:val="clear" w:color="auto" w:fill="auto"/>
            <w:noWrap/>
            <w:hideMark/>
          </w:tcPr>
          <w:p w14:paraId="625A26A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54,353</w:t>
            </w:r>
          </w:p>
        </w:tc>
        <w:tc>
          <w:tcPr>
            <w:tcW w:w="851" w:type="dxa"/>
            <w:tcBorders>
              <w:top w:val="nil"/>
              <w:left w:val="nil"/>
              <w:bottom w:val="nil"/>
              <w:right w:val="nil"/>
            </w:tcBorders>
            <w:shd w:val="clear" w:color="auto" w:fill="auto"/>
            <w:noWrap/>
            <w:hideMark/>
          </w:tcPr>
          <w:p w14:paraId="378A128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-11.5</w:t>
            </w:r>
          </w:p>
        </w:tc>
        <w:tc>
          <w:tcPr>
            <w:tcW w:w="850" w:type="dxa"/>
            <w:tcBorders>
              <w:top w:val="nil"/>
              <w:left w:val="nil"/>
              <w:bottom w:val="nil"/>
              <w:right w:val="nil"/>
            </w:tcBorders>
            <w:shd w:val="clear" w:color="auto" w:fill="auto"/>
            <w:noWrap/>
            <w:hideMark/>
          </w:tcPr>
          <w:p w14:paraId="46F5F640"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-11.9</w:t>
            </w:r>
          </w:p>
        </w:tc>
        <w:tc>
          <w:tcPr>
            <w:tcW w:w="709" w:type="dxa"/>
            <w:tcBorders>
              <w:top w:val="nil"/>
              <w:left w:val="nil"/>
              <w:bottom w:val="nil"/>
              <w:right w:val="nil"/>
            </w:tcBorders>
            <w:shd w:val="clear" w:color="auto" w:fill="auto"/>
            <w:noWrap/>
            <w:hideMark/>
          </w:tcPr>
          <w:p w14:paraId="64F4BEF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-5.1</w:t>
            </w:r>
          </w:p>
        </w:tc>
        <w:tc>
          <w:tcPr>
            <w:tcW w:w="709" w:type="dxa"/>
            <w:tcBorders>
              <w:top w:val="nil"/>
              <w:left w:val="nil"/>
              <w:bottom w:val="nil"/>
              <w:right w:val="nil"/>
            </w:tcBorders>
            <w:shd w:val="clear" w:color="auto" w:fill="auto"/>
            <w:noWrap/>
            <w:hideMark/>
          </w:tcPr>
          <w:p w14:paraId="1C4F72D6"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+1.7</w:t>
            </w:r>
          </w:p>
        </w:tc>
        <w:tc>
          <w:tcPr>
            <w:tcW w:w="752" w:type="dxa"/>
            <w:tcBorders>
              <w:top w:val="nil"/>
              <w:left w:val="nil"/>
              <w:bottom w:val="nil"/>
              <w:right w:val="nil"/>
            </w:tcBorders>
            <w:shd w:val="clear" w:color="auto" w:fill="auto"/>
            <w:noWrap/>
            <w:hideMark/>
          </w:tcPr>
          <w:p w14:paraId="2EF5327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-21.7</w:t>
            </w:r>
          </w:p>
        </w:tc>
        <w:tc>
          <w:tcPr>
            <w:tcW w:w="807" w:type="dxa"/>
            <w:tcBorders>
              <w:top w:val="nil"/>
              <w:left w:val="nil"/>
              <w:bottom w:val="nil"/>
              <w:right w:val="nil"/>
            </w:tcBorders>
            <w:shd w:val="clear" w:color="auto" w:fill="auto"/>
            <w:noWrap/>
            <w:hideMark/>
          </w:tcPr>
          <w:p w14:paraId="0F9CE37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-10.4</w:t>
            </w:r>
          </w:p>
        </w:tc>
        <w:tc>
          <w:tcPr>
            <w:tcW w:w="709" w:type="dxa"/>
            <w:tcBorders>
              <w:top w:val="nil"/>
              <w:left w:val="nil"/>
              <w:bottom w:val="nil"/>
              <w:right w:val="nil"/>
            </w:tcBorders>
            <w:shd w:val="clear" w:color="auto" w:fill="auto"/>
            <w:noWrap/>
            <w:hideMark/>
          </w:tcPr>
          <w:p w14:paraId="10CEC12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-4.1</w:t>
            </w:r>
          </w:p>
        </w:tc>
      </w:tr>
      <w:tr w:rsidR="00356746" w:rsidRPr="0081462E" w14:paraId="289D9884" w14:textId="77777777" w:rsidTr="006C73CF">
        <w:trPr>
          <w:trHeight w:val="300"/>
        </w:trPr>
        <w:tc>
          <w:tcPr>
            <w:tcW w:w="2835" w:type="dxa"/>
            <w:tcBorders>
              <w:top w:val="nil"/>
              <w:left w:val="nil"/>
              <w:bottom w:val="nil"/>
              <w:right w:val="nil"/>
            </w:tcBorders>
            <w:shd w:val="clear" w:color="auto" w:fill="auto"/>
            <w:noWrap/>
            <w:hideMark/>
          </w:tcPr>
          <w:p w14:paraId="7C839048"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QLD: Cape York and the Queensland Gulf</w:t>
            </w:r>
          </w:p>
        </w:tc>
        <w:tc>
          <w:tcPr>
            <w:tcW w:w="1134" w:type="dxa"/>
            <w:tcBorders>
              <w:top w:val="nil"/>
              <w:left w:val="nil"/>
              <w:bottom w:val="nil"/>
              <w:right w:val="nil"/>
            </w:tcBorders>
            <w:shd w:val="clear" w:color="auto" w:fill="auto"/>
            <w:noWrap/>
            <w:hideMark/>
          </w:tcPr>
          <w:p w14:paraId="5E4308D3"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681,507</w:t>
            </w:r>
          </w:p>
        </w:tc>
        <w:tc>
          <w:tcPr>
            <w:tcW w:w="851" w:type="dxa"/>
            <w:tcBorders>
              <w:top w:val="nil"/>
              <w:left w:val="nil"/>
              <w:bottom w:val="nil"/>
              <w:right w:val="nil"/>
            </w:tcBorders>
            <w:shd w:val="clear" w:color="auto" w:fill="auto"/>
            <w:noWrap/>
            <w:hideMark/>
          </w:tcPr>
          <w:p w14:paraId="4CB66B6E"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+5.6</w:t>
            </w:r>
          </w:p>
        </w:tc>
        <w:tc>
          <w:tcPr>
            <w:tcW w:w="850" w:type="dxa"/>
            <w:tcBorders>
              <w:top w:val="nil"/>
              <w:left w:val="nil"/>
              <w:bottom w:val="nil"/>
              <w:right w:val="nil"/>
            </w:tcBorders>
            <w:shd w:val="clear" w:color="auto" w:fill="auto"/>
            <w:noWrap/>
            <w:hideMark/>
          </w:tcPr>
          <w:p w14:paraId="0D44409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-23.7</w:t>
            </w:r>
          </w:p>
        </w:tc>
        <w:tc>
          <w:tcPr>
            <w:tcW w:w="709" w:type="dxa"/>
            <w:tcBorders>
              <w:top w:val="nil"/>
              <w:left w:val="nil"/>
              <w:bottom w:val="nil"/>
              <w:right w:val="nil"/>
            </w:tcBorders>
            <w:shd w:val="clear" w:color="auto" w:fill="auto"/>
            <w:noWrap/>
            <w:hideMark/>
          </w:tcPr>
          <w:p w14:paraId="0E6DB9D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-18.3</w:t>
            </w:r>
          </w:p>
        </w:tc>
        <w:tc>
          <w:tcPr>
            <w:tcW w:w="709" w:type="dxa"/>
            <w:tcBorders>
              <w:top w:val="nil"/>
              <w:left w:val="nil"/>
              <w:bottom w:val="nil"/>
              <w:right w:val="nil"/>
            </w:tcBorders>
            <w:shd w:val="clear" w:color="auto" w:fill="auto"/>
            <w:noWrap/>
            <w:hideMark/>
          </w:tcPr>
          <w:p w14:paraId="227F4BA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-11.8</w:t>
            </w:r>
          </w:p>
        </w:tc>
        <w:tc>
          <w:tcPr>
            <w:tcW w:w="752" w:type="dxa"/>
            <w:tcBorders>
              <w:top w:val="nil"/>
              <w:left w:val="nil"/>
              <w:bottom w:val="nil"/>
              <w:right w:val="nil"/>
            </w:tcBorders>
            <w:shd w:val="clear" w:color="auto" w:fill="auto"/>
            <w:noWrap/>
            <w:hideMark/>
          </w:tcPr>
          <w:p w14:paraId="08869B7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-34.2</w:t>
            </w:r>
          </w:p>
        </w:tc>
        <w:tc>
          <w:tcPr>
            <w:tcW w:w="807" w:type="dxa"/>
            <w:tcBorders>
              <w:top w:val="nil"/>
              <w:left w:val="nil"/>
              <w:bottom w:val="nil"/>
              <w:right w:val="nil"/>
            </w:tcBorders>
            <w:shd w:val="clear" w:color="auto" w:fill="auto"/>
            <w:noWrap/>
            <w:hideMark/>
          </w:tcPr>
          <w:p w14:paraId="2F05F9FF"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-25.5</w:t>
            </w:r>
          </w:p>
        </w:tc>
        <w:tc>
          <w:tcPr>
            <w:tcW w:w="709" w:type="dxa"/>
            <w:tcBorders>
              <w:top w:val="nil"/>
              <w:left w:val="nil"/>
              <w:bottom w:val="nil"/>
              <w:right w:val="nil"/>
            </w:tcBorders>
            <w:shd w:val="clear" w:color="auto" w:fill="auto"/>
            <w:noWrap/>
            <w:hideMark/>
          </w:tcPr>
          <w:p w14:paraId="13546B1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-20.5</w:t>
            </w:r>
          </w:p>
        </w:tc>
      </w:tr>
      <w:tr w:rsidR="00356746" w:rsidRPr="0081462E" w14:paraId="0AC52B33" w14:textId="77777777" w:rsidTr="006C73CF">
        <w:trPr>
          <w:trHeight w:val="300"/>
        </w:trPr>
        <w:tc>
          <w:tcPr>
            <w:tcW w:w="2835" w:type="dxa"/>
            <w:tcBorders>
              <w:top w:val="nil"/>
              <w:left w:val="nil"/>
              <w:bottom w:val="nil"/>
              <w:right w:val="nil"/>
            </w:tcBorders>
            <w:shd w:val="clear" w:color="auto" w:fill="auto"/>
            <w:noWrap/>
            <w:hideMark/>
          </w:tcPr>
          <w:p w14:paraId="40F0D226"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QLD: West and South West</w:t>
            </w:r>
          </w:p>
        </w:tc>
        <w:tc>
          <w:tcPr>
            <w:tcW w:w="1134" w:type="dxa"/>
            <w:tcBorders>
              <w:top w:val="nil"/>
              <w:left w:val="nil"/>
              <w:bottom w:val="nil"/>
              <w:right w:val="nil"/>
            </w:tcBorders>
            <w:shd w:val="clear" w:color="auto" w:fill="auto"/>
            <w:noWrap/>
            <w:hideMark/>
          </w:tcPr>
          <w:p w14:paraId="71BADF9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259,569</w:t>
            </w:r>
          </w:p>
        </w:tc>
        <w:tc>
          <w:tcPr>
            <w:tcW w:w="851" w:type="dxa"/>
            <w:tcBorders>
              <w:top w:val="nil"/>
              <w:left w:val="nil"/>
              <w:bottom w:val="nil"/>
              <w:right w:val="nil"/>
            </w:tcBorders>
            <w:shd w:val="clear" w:color="auto" w:fill="auto"/>
            <w:noWrap/>
            <w:hideMark/>
          </w:tcPr>
          <w:p w14:paraId="29213B6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-8.7</w:t>
            </w:r>
          </w:p>
        </w:tc>
        <w:tc>
          <w:tcPr>
            <w:tcW w:w="850" w:type="dxa"/>
            <w:tcBorders>
              <w:top w:val="nil"/>
              <w:left w:val="nil"/>
              <w:bottom w:val="nil"/>
              <w:right w:val="nil"/>
            </w:tcBorders>
            <w:shd w:val="clear" w:color="auto" w:fill="auto"/>
            <w:noWrap/>
            <w:hideMark/>
          </w:tcPr>
          <w:p w14:paraId="7AF11FF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-38.7</w:t>
            </w:r>
          </w:p>
        </w:tc>
        <w:tc>
          <w:tcPr>
            <w:tcW w:w="709" w:type="dxa"/>
            <w:tcBorders>
              <w:top w:val="nil"/>
              <w:left w:val="nil"/>
              <w:bottom w:val="nil"/>
              <w:right w:val="nil"/>
            </w:tcBorders>
            <w:shd w:val="clear" w:color="auto" w:fill="auto"/>
            <w:noWrap/>
            <w:hideMark/>
          </w:tcPr>
          <w:p w14:paraId="0F63DAA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-21.5</w:t>
            </w:r>
          </w:p>
        </w:tc>
        <w:tc>
          <w:tcPr>
            <w:tcW w:w="709" w:type="dxa"/>
            <w:tcBorders>
              <w:top w:val="nil"/>
              <w:left w:val="nil"/>
              <w:bottom w:val="nil"/>
              <w:right w:val="nil"/>
            </w:tcBorders>
            <w:shd w:val="clear" w:color="auto" w:fill="auto"/>
            <w:noWrap/>
            <w:hideMark/>
          </w:tcPr>
          <w:p w14:paraId="04C86B87"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-6.9</w:t>
            </w:r>
          </w:p>
        </w:tc>
        <w:tc>
          <w:tcPr>
            <w:tcW w:w="752" w:type="dxa"/>
            <w:tcBorders>
              <w:top w:val="nil"/>
              <w:left w:val="nil"/>
              <w:bottom w:val="nil"/>
              <w:right w:val="nil"/>
            </w:tcBorders>
            <w:shd w:val="clear" w:color="auto" w:fill="auto"/>
            <w:noWrap/>
            <w:hideMark/>
          </w:tcPr>
          <w:p w14:paraId="17D1BD43"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-85.7</w:t>
            </w:r>
          </w:p>
        </w:tc>
        <w:tc>
          <w:tcPr>
            <w:tcW w:w="807" w:type="dxa"/>
            <w:tcBorders>
              <w:top w:val="nil"/>
              <w:left w:val="nil"/>
              <w:bottom w:val="nil"/>
              <w:right w:val="nil"/>
            </w:tcBorders>
            <w:shd w:val="clear" w:color="auto" w:fill="auto"/>
            <w:noWrap/>
            <w:hideMark/>
          </w:tcPr>
          <w:p w14:paraId="6456750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-44.4</w:t>
            </w:r>
          </w:p>
        </w:tc>
        <w:tc>
          <w:tcPr>
            <w:tcW w:w="709" w:type="dxa"/>
            <w:tcBorders>
              <w:top w:val="nil"/>
              <w:left w:val="nil"/>
              <w:bottom w:val="nil"/>
              <w:right w:val="nil"/>
            </w:tcBorders>
            <w:shd w:val="clear" w:color="auto" w:fill="auto"/>
            <w:noWrap/>
            <w:hideMark/>
          </w:tcPr>
          <w:p w14:paraId="63D55906"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-27.6</w:t>
            </w:r>
          </w:p>
        </w:tc>
      </w:tr>
      <w:tr w:rsidR="00356746" w:rsidRPr="0081462E" w14:paraId="49054171" w14:textId="77777777" w:rsidTr="006C73CF">
        <w:trPr>
          <w:trHeight w:val="300"/>
        </w:trPr>
        <w:tc>
          <w:tcPr>
            <w:tcW w:w="2835" w:type="dxa"/>
            <w:tcBorders>
              <w:top w:val="nil"/>
              <w:left w:val="nil"/>
              <w:bottom w:val="nil"/>
              <w:right w:val="nil"/>
            </w:tcBorders>
            <w:shd w:val="clear" w:color="auto" w:fill="auto"/>
            <w:noWrap/>
            <w:hideMark/>
          </w:tcPr>
          <w:p w14:paraId="49170C35"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QLD: Central North</w:t>
            </w:r>
          </w:p>
        </w:tc>
        <w:tc>
          <w:tcPr>
            <w:tcW w:w="1134" w:type="dxa"/>
            <w:tcBorders>
              <w:top w:val="nil"/>
              <w:left w:val="nil"/>
              <w:bottom w:val="nil"/>
              <w:right w:val="nil"/>
            </w:tcBorders>
            <w:shd w:val="clear" w:color="auto" w:fill="auto"/>
            <w:noWrap/>
            <w:hideMark/>
          </w:tcPr>
          <w:p w14:paraId="143C2E70"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311,333</w:t>
            </w:r>
          </w:p>
        </w:tc>
        <w:tc>
          <w:tcPr>
            <w:tcW w:w="851" w:type="dxa"/>
            <w:tcBorders>
              <w:top w:val="nil"/>
              <w:left w:val="nil"/>
              <w:bottom w:val="nil"/>
              <w:right w:val="nil"/>
            </w:tcBorders>
            <w:shd w:val="clear" w:color="auto" w:fill="auto"/>
            <w:noWrap/>
            <w:hideMark/>
          </w:tcPr>
          <w:p w14:paraId="63CE48B7"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-2.3</w:t>
            </w:r>
          </w:p>
        </w:tc>
        <w:tc>
          <w:tcPr>
            <w:tcW w:w="850" w:type="dxa"/>
            <w:tcBorders>
              <w:top w:val="nil"/>
              <w:left w:val="nil"/>
              <w:bottom w:val="nil"/>
              <w:right w:val="nil"/>
            </w:tcBorders>
            <w:shd w:val="clear" w:color="auto" w:fill="auto"/>
            <w:noWrap/>
            <w:hideMark/>
          </w:tcPr>
          <w:p w14:paraId="7BC88000"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-13.3</w:t>
            </w:r>
          </w:p>
        </w:tc>
        <w:tc>
          <w:tcPr>
            <w:tcW w:w="709" w:type="dxa"/>
            <w:tcBorders>
              <w:top w:val="nil"/>
              <w:left w:val="nil"/>
              <w:bottom w:val="nil"/>
              <w:right w:val="nil"/>
            </w:tcBorders>
            <w:shd w:val="clear" w:color="auto" w:fill="auto"/>
            <w:noWrap/>
            <w:hideMark/>
          </w:tcPr>
          <w:p w14:paraId="55E372F0"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-4.6</w:t>
            </w:r>
          </w:p>
        </w:tc>
        <w:tc>
          <w:tcPr>
            <w:tcW w:w="709" w:type="dxa"/>
            <w:tcBorders>
              <w:top w:val="nil"/>
              <w:left w:val="nil"/>
              <w:bottom w:val="nil"/>
              <w:right w:val="nil"/>
            </w:tcBorders>
            <w:shd w:val="clear" w:color="auto" w:fill="auto"/>
            <w:noWrap/>
            <w:hideMark/>
          </w:tcPr>
          <w:p w14:paraId="11BD539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+4.7</w:t>
            </w:r>
          </w:p>
        </w:tc>
        <w:tc>
          <w:tcPr>
            <w:tcW w:w="752" w:type="dxa"/>
            <w:tcBorders>
              <w:top w:val="nil"/>
              <w:left w:val="nil"/>
              <w:bottom w:val="nil"/>
              <w:right w:val="nil"/>
            </w:tcBorders>
            <w:shd w:val="clear" w:color="auto" w:fill="auto"/>
            <w:noWrap/>
            <w:hideMark/>
          </w:tcPr>
          <w:p w14:paraId="273D22CC"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-44.9</w:t>
            </w:r>
          </w:p>
        </w:tc>
        <w:tc>
          <w:tcPr>
            <w:tcW w:w="807" w:type="dxa"/>
            <w:tcBorders>
              <w:top w:val="nil"/>
              <w:left w:val="nil"/>
              <w:bottom w:val="nil"/>
              <w:right w:val="nil"/>
            </w:tcBorders>
            <w:shd w:val="clear" w:color="auto" w:fill="auto"/>
            <w:noWrap/>
            <w:hideMark/>
          </w:tcPr>
          <w:p w14:paraId="6F6CBC8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-18.5</w:t>
            </w:r>
          </w:p>
        </w:tc>
        <w:tc>
          <w:tcPr>
            <w:tcW w:w="709" w:type="dxa"/>
            <w:tcBorders>
              <w:top w:val="nil"/>
              <w:left w:val="nil"/>
              <w:bottom w:val="nil"/>
              <w:right w:val="nil"/>
            </w:tcBorders>
            <w:shd w:val="clear" w:color="auto" w:fill="auto"/>
            <w:noWrap/>
            <w:hideMark/>
          </w:tcPr>
          <w:p w14:paraId="39889D3F"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-7.3</w:t>
            </w:r>
          </w:p>
        </w:tc>
      </w:tr>
      <w:tr w:rsidR="00356746" w:rsidRPr="0081462E" w14:paraId="51562C17" w14:textId="77777777" w:rsidTr="006C73CF">
        <w:trPr>
          <w:trHeight w:val="300"/>
        </w:trPr>
        <w:tc>
          <w:tcPr>
            <w:tcW w:w="2835" w:type="dxa"/>
            <w:tcBorders>
              <w:top w:val="nil"/>
              <w:left w:val="nil"/>
              <w:bottom w:val="nil"/>
              <w:right w:val="nil"/>
            </w:tcBorders>
            <w:shd w:val="clear" w:color="auto" w:fill="auto"/>
            <w:noWrap/>
            <w:hideMark/>
          </w:tcPr>
          <w:p w14:paraId="69AC77CC"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QLD: Charleville - Longreach</w:t>
            </w:r>
          </w:p>
        </w:tc>
        <w:tc>
          <w:tcPr>
            <w:tcW w:w="1134" w:type="dxa"/>
            <w:tcBorders>
              <w:top w:val="nil"/>
              <w:left w:val="nil"/>
              <w:bottom w:val="nil"/>
              <w:right w:val="nil"/>
            </w:tcBorders>
            <w:shd w:val="clear" w:color="auto" w:fill="auto"/>
            <w:noWrap/>
            <w:hideMark/>
          </w:tcPr>
          <w:p w14:paraId="187CAE9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175,423</w:t>
            </w:r>
          </w:p>
        </w:tc>
        <w:tc>
          <w:tcPr>
            <w:tcW w:w="851" w:type="dxa"/>
            <w:tcBorders>
              <w:top w:val="nil"/>
              <w:left w:val="nil"/>
              <w:bottom w:val="nil"/>
              <w:right w:val="nil"/>
            </w:tcBorders>
            <w:shd w:val="clear" w:color="auto" w:fill="auto"/>
            <w:noWrap/>
            <w:hideMark/>
          </w:tcPr>
          <w:p w14:paraId="0242BCC3"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-15.3</w:t>
            </w:r>
          </w:p>
        </w:tc>
        <w:tc>
          <w:tcPr>
            <w:tcW w:w="850" w:type="dxa"/>
            <w:tcBorders>
              <w:top w:val="nil"/>
              <w:left w:val="nil"/>
              <w:bottom w:val="nil"/>
              <w:right w:val="nil"/>
            </w:tcBorders>
            <w:shd w:val="clear" w:color="auto" w:fill="auto"/>
            <w:noWrap/>
            <w:hideMark/>
          </w:tcPr>
          <w:p w14:paraId="55503983"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-50.8</w:t>
            </w:r>
          </w:p>
        </w:tc>
        <w:tc>
          <w:tcPr>
            <w:tcW w:w="709" w:type="dxa"/>
            <w:tcBorders>
              <w:top w:val="nil"/>
              <w:left w:val="nil"/>
              <w:bottom w:val="nil"/>
              <w:right w:val="nil"/>
            </w:tcBorders>
            <w:shd w:val="clear" w:color="auto" w:fill="auto"/>
            <w:noWrap/>
            <w:hideMark/>
          </w:tcPr>
          <w:p w14:paraId="01BB4B0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-21.2</w:t>
            </w:r>
          </w:p>
        </w:tc>
        <w:tc>
          <w:tcPr>
            <w:tcW w:w="709" w:type="dxa"/>
            <w:tcBorders>
              <w:top w:val="nil"/>
              <w:left w:val="nil"/>
              <w:bottom w:val="nil"/>
              <w:right w:val="nil"/>
            </w:tcBorders>
            <w:shd w:val="clear" w:color="auto" w:fill="auto"/>
            <w:noWrap/>
            <w:hideMark/>
          </w:tcPr>
          <w:p w14:paraId="093A46B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-5.4</w:t>
            </w:r>
          </w:p>
        </w:tc>
        <w:tc>
          <w:tcPr>
            <w:tcW w:w="752" w:type="dxa"/>
            <w:tcBorders>
              <w:top w:val="nil"/>
              <w:left w:val="nil"/>
              <w:bottom w:val="nil"/>
              <w:right w:val="nil"/>
            </w:tcBorders>
            <w:shd w:val="clear" w:color="auto" w:fill="auto"/>
            <w:noWrap/>
            <w:hideMark/>
          </w:tcPr>
          <w:p w14:paraId="1BB818B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-94.9</w:t>
            </w:r>
          </w:p>
        </w:tc>
        <w:tc>
          <w:tcPr>
            <w:tcW w:w="807" w:type="dxa"/>
            <w:tcBorders>
              <w:top w:val="nil"/>
              <w:left w:val="nil"/>
              <w:bottom w:val="nil"/>
              <w:right w:val="nil"/>
            </w:tcBorders>
            <w:shd w:val="clear" w:color="auto" w:fill="auto"/>
            <w:noWrap/>
            <w:hideMark/>
          </w:tcPr>
          <w:p w14:paraId="0099692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-43.3</w:t>
            </w:r>
          </w:p>
        </w:tc>
        <w:tc>
          <w:tcPr>
            <w:tcW w:w="709" w:type="dxa"/>
            <w:tcBorders>
              <w:top w:val="nil"/>
              <w:left w:val="nil"/>
              <w:bottom w:val="nil"/>
              <w:right w:val="nil"/>
            </w:tcBorders>
            <w:shd w:val="clear" w:color="auto" w:fill="auto"/>
            <w:noWrap/>
            <w:hideMark/>
          </w:tcPr>
          <w:p w14:paraId="18640D12"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-17.2</w:t>
            </w:r>
          </w:p>
        </w:tc>
      </w:tr>
      <w:tr w:rsidR="00356746" w:rsidRPr="0081462E" w14:paraId="02A782B1" w14:textId="77777777" w:rsidTr="006C73CF">
        <w:trPr>
          <w:trHeight w:val="300"/>
        </w:trPr>
        <w:tc>
          <w:tcPr>
            <w:tcW w:w="2835" w:type="dxa"/>
            <w:tcBorders>
              <w:top w:val="nil"/>
              <w:left w:val="nil"/>
              <w:bottom w:val="nil"/>
              <w:right w:val="nil"/>
            </w:tcBorders>
            <w:shd w:val="clear" w:color="auto" w:fill="auto"/>
            <w:noWrap/>
            <w:hideMark/>
          </w:tcPr>
          <w:p w14:paraId="71E6530E"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QLD: Eastern Darling Downs</w:t>
            </w:r>
          </w:p>
        </w:tc>
        <w:tc>
          <w:tcPr>
            <w:tcW w:w="1134" w:type="dxa"/>
            <w:tcBorders>
              <w:top w:val="nil"/>
              <w:left w:val="nil"/>
              <w:bottom w:val="nil"/>
              <w:right w:val="nil"/>
            </w:tcBorders>
            <w:shd w:val="clear" w:color="auto" w:fill="auto"/>
            <w:noWrap/>
            <w:hideMark/>
          </w:tcPr>
          <w:p w14:paraId="2C0D4516"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25,963</w:t>
            </w:r>
          </w:p>
        </w:tc>
        <w:tc>
          <w:tcPr>
            <w:tcW w:w="851" w:type="dxa"/>
            <w:tcBorders>
              <w:top w:val="nil"/>
              <w:left w:val="nil"/>
              <w:bottom w:val="nil"/>
              <w:right w:val="nil"/>
            </w:tcBorders>
            <w:shd w:val="clear" w:color="auto" w:fill="auto"/>
            <w:noWrap/>
            <w:hideMark/>
          </w:tcPr>
          <w:p w14:paraId="1420205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-46.9</w:t>
            </w:r>
          </w:p>
        </w:tc>
        <w:tc>
          <w:tcPr>
            <w:tcW w:w="850" w:type="dxa"/>
            <w:tcBorders>
              <w:top w:val="nil"/>
              <w:left w:val="nil"/>
              <w:bottom w:val="nil"/>
              <w:right w:val="nil"/>
            </w:tcBorders>
            <w:shd w:val="clear" w:color="auto" w:fill="auto"/>
            <w:noWrap/>
            <w:hideMark/>
          </w:tcPr>
          <w:p w14:paraId="2F8601D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-8.3</w:t>
            </w:r>
          </w:p>
        </w:tc>
        <w:tc>
          <w:tcPr>
            <w:tcW w:w="709" w:type="dxa"/>
            <w:tcBorders>
              <w:top w:val="nil"/>
              <w:left w:val="nil"/>
              <w:bottom w:val="nil"/>
              <w:right w:val="nil"/>
            </w:tcBorders>
            <w:shd w:val="clear" w:color="auto" w:fill="auto"/>
            <w:noWrap/>
            <w:hideMark/>
          </w:tcPr>
          <w:p w14:paraId="4301C3E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+5.4</w:t>
            </w:r>
          </w:p>
        </w:tc>
        <w:tc>
          <w:tcPr>
            <w:tcW w:w="709" w:type="dxa"/>
            <w:tcBorders>
              <w:top w:val="nil"/>
              <w:left w:val="nil"/>
              <w:bottom w:val="nil"/>
              <w:right w:val="nil"/>
            </w:tcBorders>
            <w:shd w:val="clear" w:color="auto" w:fill="auto"/>
            <w:noWrap/>
            <w:hideMark/>
          </w:tcPr>
          <w:p w14:paraId="35C5B8EE"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+18.7</w:t>
            </w:r>
          </w:p>
        </w:tc>
        <w:tc>
          <w:tcPr>
            <w:tcW w:w="752" w:type="dxa"/>
            <w:tcBorders>
              <w:top w:val="nil"/>
              <w:left w:val="nil"/>
              <w:bottom w:val="nil"/>
              <w:right w:val="nil"/>
            </w:tcBorders>
            <w:shd w:val="clear" w:color="auto" w:fill="auto"/>
            <w:noWrap/>
            <w:hideMark/>
          </w:tcPr>
          <w:p w14:paraId="7D5462E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-63.0</w:t>
            </w:r>
          </w:p>
        </w:tc>
        <w:tc>
          <w:tcPr>
            <w:tcW w:w="807" w:type="dxa"/>
            <w:tcBorders>
              <w:top w:val="nil"/>
              <w:left w:val="nil"/>
              <w:bottom w:val="nil"/>
              <w:right w:val="nil"/>
            </w:tcBorders>
            <w:shd w:val="clear" w:color="auto" w:fill="auto"/>
            <w:noWrap/>
            <w:hideMark/>
          </w:tcPr>
          <w:p w14:paraId="2962BC4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-25.2</w:t>
            </w:r>
          </w:p>
        </w:tc>
        <w:tc>
          <w:tcPr>
            <w:tcW w:w="709" w:type="dxa"/>
            <w:tcBorders>
              <w:top w:val="nil"/>
              <w:left w:val="nil"/>
              <w:bottom w:val="nil"/>
              <w:right w:val="nil"/>
            </w:tcBorders>
            <w:shd w:val="clear" w:color="auto" w:fill="auto"/>
            <w:noWrap/>
            <w:hideMark/>
          </w:tcPr>
          <w:p w14:paraId="4BDD44DC"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+13.9</w:t>
            </w:r>
          </w:p>
        </w:tc>
      </w:tr>
      <w:tr w:rsidR="00356746" w:rsidRPr="0081462E" w14:paraId="4FBC0BE1" w14:textId="77777777" w:rsidTr="006C73CF">
        <w:trPr>
          <w:trHeight w:val="300"/>
        </w:trPr>
        <w:tc>
          <w:tcPr>
            <w:tcW w:w="2835" w:type="dxa"/>
            <w:tcBorders>
              <w:top w:val="nil"/>
              <w:left w:val="nil"/>
              <w:bottom w:val="nil"/>
              <w:right w:val="nil"/>
            </w:tcBorders>
            <w:shd w:val="clear" w:color="auto" w:fill="auto"/>
            <w:noWrap/>
            <w:hideMark/>
          </w:tcPr>
          <w:p w14:paraId="6F4D80D0"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QLD: Darling Downs and Central Highlands of Queensland</w:t>
            </w:r>
          </w:p>
        </w:tc>
        <w:tc>
          <w:tcPr>
            <w:tcW w:w="1134" w:type="dxa"/>
            <w:tcBorders>
              <w:top w:val="nil"/>
              <w:left w:val="nil"/>
              <w:bottom w:val="nil"/>
              <w:right w:val="nil"/>
            </w:tcBorders>
            <w:shd w:val="clear" w:color="auto" w:fill="auto"/>
            <w:noWrap/>
            <w:hideMark/>
          </w:tcPr>
          <w:p w14:paraId="0B53947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187,539</w:t>
            </w:r>
          </w:p>
        </w:tc>
        <w:tc>
          <w:tcPr>
            <w:tcW w:w="851" w:type="dxa"/>
            <w:tcBorders>
              <w:top w:val="nil"/>
              <w:left w:val="nil"/>
              <w:bottom w:val="nil"/>
              <w:right w:val="nil"/>
            </w:tcBorders>
            <w:shd w:val="clear" w:color="auto" w:fill="auto"/>
            <w:noWrap/>
            <w:hideMark/>
          </w:tcPr>
          <w:p w14:paraId="20736F2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-18.0</w:t>
            </w:r>
          </w:p>
        </w:tc>
        <w:tc>
          <w:tcPr>
            <w:tcW w:w="850" w:type="dxa"/>
            <w:tcBorders>
              <w:top w:val="nil"/>
              <w:left w:val="nil"/>
              <w:bottom w:val="nil"/>
              <w:right w:val="nil"/>
            </w:tcBorders>
            <w:shd w:val="clear" w:color="auto" w:fill="auto"/>
            <w:noWrap/>
            <w:hideMark/>
          </w:tcPr>
          <w:p w14:paraId="077CD1F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-29.6</w:t>
            </w:r>
          </w:p>
        </w:tc>
        <w:tc>
          <w:tcPr>
            <w:tcW w:w="709" w:type="dxa"/>
            <w:tcBorders>
              <w:top w:val="nil"/>
              <w:left w:val="nil"/>
              <w:bottom w:val="nil"/>
              <w:right w:val="nil"/>
            </w:tcBorders>
            <w:shd w:val="clear" w:color="auto" w:fill="auto"/>
            <w:noWrap/>
            <w:hideMark/>
          </w:tcPr>
          <w:p w14:paraId="5A8EADB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-11.6</w:t>
            </w:r>
          </w:p>
        </w:tc>
        <w:tc>
          <w:tcPr>
            <w:tcW w:w="709" w:type="dxa"/>
            <w:tcBorders>
              <w:top w:val="nil"/>
              <w:left w:val="nil"/>
              <w:bottom w:val="nil"/>
              <w:right w:val="nil"/>
            </w:tcBorders>
            <w:shd w:val="clear" w:color="auto" w:fill="auto"/>
            <w:noWrap/>
            <w:hideMark/>
          </w:tcPr>
          <w:p w14:paraId="2EAA406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+0.3</w:t>
            </w:r>
          </w:p>
        </w:tc>
        <w:tc>
          <w:tcPr>
            <w:tcW w:w="752" w:type="dxa"/>
            <w:tcBorders>
              <w:top w:val="nil"/>
              <w:left w:val="nil"/>
              <w:bottom w:val="nil"/>
              <w:right w:val="nil"/>
            </w:tcBorders>
            <w:shd w:val="clear" w:color="auto" w:fill="auto"/>
            <w:noWrap/>
            <w:hideMark/>
          </w:tcPr>
          <w:p w14:paraId="5475BF3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-55.5</w:t>
            </w:r>
          </w:p>
        </w:tc>
        <w:tc>
          <w:tcPr>
            <w:tcW w:w="807" w:type="dxa"/>
            <w:tcBorders>
              <w:top w:val="nil"/>
              <w:left w:val="nil"/>
              <w:bottom w:val="nil"/>
              <w:right w:val="nil"/>
            </w:tcBorders>
            <w:shd w:val="clear" w:color="auto" w:fill="auto"/>
            <w:noWrap/>
            <w:hideMark/>
          </w:tcPr>
          <w:p w14:paraId="44351D8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-26.4</w:t>
            </w:r>
          </w:p>
        </w:tc>
        <w:tc>
          <w:tcPr>
            <w:tcW w:w="709" w:type="dxa"/>
            <w:tcBorders>
              <w:top w:val="nil"/>
              <w:left w:val="nil"/>
              <w:bottom w:val="nil"/>
              <w:right w:val="nil"/>
            </w:tcBorders>
            <w:shd w:val="clear" w:color="auto" w:fill="auto"/>
            <w:noWrap/>
            <w:hideMark/>
          </w:tcPr>
          <w:p w14:paraId="44BADCF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-5.9</w:t>
            </w:r>
          </w:p>
        </w:tc>
      </w:tr>
      <w:tr w:rsidR="00356746" w:rsidRPr="0081462E" w14:paraId="091D1FD1" w14:textId="77777777" w:rsidTr="006C73CF">
        <w:trPr>
          <w:trHeight w:val="300"/>
        </w:trPr>
        <w:tc>
          <w:tcPr>
            <w:tcW w:w="2835" w:type="dxa"/>
            <w:tcBorders>
              <w:top w:val="nil"/>
              <w:left w:val="nil"/>
              <w:bottom w:val="nil"/>
              <w:right w:val="nil"/>
            </w:tcBorders>
            <w:shd w:val="clear" w:color="auto" w:fill="auto"/>
            <w:noWrap/>
            <w:hideMark/>
          </w:tcPr>
          <w:p w14:paraId="7C20A541"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QLD: South Queensland Coastal - Curtis to Moreton</w:t>
            </w:r>
          </w:p>
        </w:tc>
        <w:tc>
          <w:tcPr>
            <w:tcW w:w="1134" w:type="dxa"/>
            <w:tcBorders>
              <w:top w:val="nil"/>
              <w:left w:val="nil"/>
              <w:bottom w:val="nil"/>
              <w:right w:val="nil"/>
            </w:tcBorders>
            <w:shd w:val="clear" w:color="auto" w:fill="auto"/>
            <w:noWrap/>
            <w:hideMark/>
          </w:tcPr>
          <w:p w14:paraId="0B70ABBF"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22,855</w:t>
            </w:r>
          </w:p>
        </w:tc>
        <w:tc>
          <w:tcPr>
            <w:tcW w:w="851" w:type="dxa"/>
            <w:tcBorders>
              <w:top w:val="nil"/>
              <w:left w:val="nil"/>
              <w:bottom w:val="nil"/>
              <w:right w:val="nil"/>
            </w:tcBorders>
            <w:shd w:val="clear" w:color="auto" w:fill="auto"/>
            <w:noWrap/>
            <w:hideMark/>
          </w:tcPr>
          <w:p w14:paraId="7C797F0C"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-22.4</w:t>
            </w:r>
          </w:p>
        </w:tc>
        <w:tc>
          <w:tcPr>
            <w:tcW w:w="850" w:type="dxa"/>
            <w:tcBorders>
              <w:top w:val="nil"/>
              <w:left w:val="nil"/>
              <w:bottom w:val="nil"/>
              <w:right w:val="nil"/>
            </w:tcBorders>
            <w:shd w:val="clear" w:color="auto" w:fill="auto"/>
            <w:noWrap/>
            <w:hideMark/>
          </w:tcPr>
          <w:p w14:paraId="5C0BE632"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-50.0</w:t>
            </w:r>
          </w:p>
        </w:tc>
        <w:tc>
          <w:tcPr>
            <w:tcW w:w="709" w:type="dxa"/>
            <w:tcBorders>
              <w:top w:val="nil"/>
              <w:left w:val="nil"/>
              <w:bottom w:val="nil"/>
              <w:right w:val="nil"/>
            </w:tcBorders>
            <w:shd w:val="clear" w:color="auto" w:fill="auto"/>
            <w:noWrap/>
            <w:hideMark/>
          </w:tcPr>
          <w:p w14:paraId="4F8AE94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-25.1</w:t>
            </w:r>
          </w:p>
        </w:tc>
        <w:tc>
          <w:tcPr>
            <w:tcW w:w="709" w:type="dxa"/>
            <w:tcBorders>
              <w:top w:val="nil"/>
              <w:left w:val="nil"/>
              <w:bottom w:val="nil"/>
              <w:right w:val="nil"/>
            </w:tcBorders>
            <w:shd w:val="clear" w:color="auto" w:fill="auto"/>
            <w:noWrap/>
            <w:hideMark/>
          </w:tcPr>
          <w:p w14:paraId="1F25005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-2.8</w:t>
            </w:r>
          </w:p>
        </w:tc>
        <w:tc>
          <w:tcPr>
            <w:tcW w:w="752" w:type="dxa"/>
            <w:tcBorders>
              <w:top w:val="nil"/>
              <w:left w:val="nil"/>
              <w:bottom w:val="nil"/>
              <w:right w:val="nil"/>
            </w:tcBorders>
            <w:shd w:val="clear" w:color="auto" w:fill="auto"/>
            <w:noWrap/>
            <w:hideMark/>
          </w:tcPr>
          <w:p w14:paraId="698B13D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-126.5</w:t>
            </w:r>
          </w:p>
        </w:tc>
        <w:tc>
          <w:tcPr>
            <w:tcW w:w="807" w:type="dxa"/>
            <w:tcBorders>
              <w:top w:val="nil"/>
              <w:left w:val="nil"/>
              <w:bottom w:val="nil"/>
              <w:right w:val="nil"/>
            </w:tcBorders>
            <w:shd w:val="clear" w:color="auto" w:fill="auto"/>
            <w:noWrap/>
            <w:hideMark/>
          </w:tcPr>
          <w:p w14:paraId="17854A8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-66.0</w:t>
            </w:r>
          </w:p>
        </w:tc>
        <w:tc>
          <w:tcPr>
            <w:tcW w:w="709" w:type="dxa"/>
            <w:tcBorders>
              <w:top w:val="nil"/>
              <w:left w:val="nil"/>
              <w:bottom w:val="nil"/>
              <w:right w:val="nil"/>
            </w:tcBorders>
            <w:shd w:val="clear" w:color="auto" w:fill="auto"/>
            <w:noWrap/>
            <w:hideMark/>
          </w:tcPr>
          <w:p w14:paraId="6F8980BF"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-30.3</w:t>
            </w:r>
          </w:p>
        </w:tc>
      </w:tr>
      <w:tr w:rsidR="00356746" w:rsidRPr="0081462E" w14:paraId="1CD1A2A2" w14:textId="77777777" w:rsidTr="006C73CF">
        <w:trPr>
          <w:trHeight w:val="300"/>
        </w:trPr>
        <w:tc>
          <w:tcPr>
            <w:tcW w:w="2835" w:type="dxa"/>
            <w:tcBorders>
              <w:top w:val="nil"/>
              <w:left w:val="nil"/>
              <w:bottom w:val="nil"/>
              <w:right w:val="nil"/>
            </w:tcBorders>
            <w:shd w:val="clear" w:color="auto" w:fill="auto"/>
            <w:noWrap/>
            <w:hideMark/>
          </w:tcPr>
          <w:p w14:paraId="3D5A554A"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SA: North Pastoral</w:t>
            </w:r>
          </w:p>
        </w:tc>
        <w:tc>
          <w:tcPr>
            <w:tcW w:w="1134" w:type="dxa"/>
            <w:tcBorders>
              <w:top w:val="nil"/>
              <w:left w:val="nil"/>
              <w:bottom w:val="nil"/>
              <w:right w:val="nil"/>
            </w:tcBorders>
            <w:shd w:val="clear" w:color="auto" w:fill="auto"/>
            <w:noWrap/>
            <w:hideMark/>
          </w:tcPr>
          <w:p w14:paraId="4D86D2D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230,793</w:t>
            </w:r>
          </w:p>
        </w:tc>
        <w:tc>
          <w:tcPr>
            <w:tcW w:w="851" w:type="dxa"/>
            <w:tcBorders>
              <w:top w:val="nil"/>
              <w:left w:val="nil"/>
              <w:bottom w:val="nil"/>
              <w:right w:val="nil"/>
            </w:tcBorders>
            <w:shd w:val="clear" w:color="auto" w:fill="auto"/>
            <w:noWrap/>
            <w:hideMark/>
          </w:tcPr>
          <w:p w14:paraId="485395F0"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-19.0</w:t>
            </w:r>
          </w:p>
        </w:tc>
        <w:tc>
          <w:tcPr>
            <w:tcW w:w="850" w:type="dxa"/>
            <w:tcBorders>
              <w:top w:val="nil"/>
              <w:left w:val="nil"/>
              <w:bottom w:val="nil"/>
              <w:right w:val="nil"/>
            </w:tcBorders>
            <w:shd w:val="clear" w:color="auto" w:fill="auto"/>
            <w:noWrap/>
            <w:hideMark/>
          </w:tcPr>
          <w:p w14:paraId="49AC007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-45.8</w:t>
            </w:r>
          </w:p>
        </w:tc>
        <w:tc>
          <w:tcPr>
            <w:tcW w:w="709" w:type="dxa"/>
            <w:tcBorders>
              <w:top w:val="nil"/>
              <w:left w:val="nil"/>
              <w:bottom w:val="nil"/>
              <w:right w:val="nil"/>
            </w:tcBorders>
            <w:shd w:val="clear" w:color="auto" w:fill="auto"/>
            <w:noWrap/>
            <w:hideMark/>
          </w:tcPr>
          <w:p w14:paraId="669B8F4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-3.1</w:t>
            </w:r>
          </w:p>
        </w:tc>
        <w:tc>
          <w:tcPr>
            <w:tcW w:w="709" w:type="dxa"/>
            <w:tcBorders>
              <w:top w:val="nil"/>
              <w:left w:val="nil"/>
              <w:bottom w:val="nil"/>
              <w:right w:val="nil"/>
            </w:tcBorders>
            <w:shd w:val="clear" w:color="auto" w:fill="auto"/>
            <w:noWrap/>
            <w:hideMark/>
          </w:tcPr>
          <w:p w14:paraId="78D3944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+17.4</w:t>
            </w:r>
          </w:p>
        </w:tc>
        <w:tc>
          <w:tcPr>
            <w:tcW w:w="752" w:type="dxa"/>
            <w:tcBorders>
              <w:top w:val="nil"/>
              <w:left w:val="nil"/>
              <w:bottom w:val="nil"/>
              <w:right w:val="nil"/>
            </w:tcBorders>
            <w:shd w:val="clear" w:color="auto" w:fill="auto"/>
            <w:noWrap/>
            <w:hideMark/>
          </w:tcPr>
          <w:p w14:paraId="67EBE4DE"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-74.0</w:t>
            </w:r>
          </w:p>
        </w:tc>
        <w:tc>
          <w:tcPr>
            <w:tcW w:w="807" w:type="dxa"/>
            <w:tcBorders>
              <w:top w:val="nil"/>
              <w:left w:val="nil"/>
              <w:bottom w:val="nil"/>
              <w:right w:val="nil"/>
            </w:tcBorders>
            <w:shd w:val="clear" w:color="auto" w:fill="auto"/>
            <w:noWrap/>
            <w:hideMark/>
          </w:tcPr>
          <w:p w14:paraId="5FB815B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-19.0</w:t>
            </w:r>
          </w:p>
        </w:tc>
        <w:tc>
          <w:tcPr>
            <w:tcW w:w="709" w:type="dxa"/>
            <w:tcBorders>
              <w:top w:val="nil"/>
              <w:left w:val="nil"/>
              <w:bottom w:val="nil"/>
              <w:right w:val="nil"/>
            </w:tcBorders>
            <w:shd w:val="clear" w:color="auto" w:fill="auto"/>
            <w:noWrap/>
            <w:hideMark/>
          </w:tcPr>
          <w:p w14:paraId="34257A4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+6.3</w:t>
            </w:r>
          </w:p>
        </w:tc>
      </w:tr>
      <w:tr w:rsidR="00356746" w:rsidRPr="0081462E" w14:paraId="30897AC8" w14:textId="77777777" w:rsidTr="006C73CF">
        <w:trPr>
          <w:trHeight w:val="300"/>
        </w:trPr>
        <w:tc>
          <w:tcPr>
            <w:tcW w:w="2835" w:type="dxa"/>
            <w:tcBorders>
              <w:top w:val="nil"/>
              <w:left w:val="nil"/>
              <w:bottom w:val="nil"/>
              <w:right w:val="nil"/>
            </w:tcBorders>
            <w:shd w:val="clear" w:color="auto" w:fill="auto"/>
            <w:noWrap/>
            <w:hideMark/>
          </w:tcPr>
          <w:p w14:paraId="3158DF58"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SA: Eyre Peninsula</w:t>
            </w:r>
          </w:p>
        </w:tc>
        <w:tc>
          <w:tcPr>
            <w:tcW w:w="1134" w:type="dxa"/>
            <w:tcBorders>
              <w:top w:val="nil"/>
              <w:left w:val="nil"/>
              <w:bottom w:val="nil"/>
              <w:right w:val="nil"/>
            </w:tcBorders>
            <w:shd w:val="clear" w:color="auto" w:fill="auto"/>
            <w:noWrap/>
            <w:hideMark/>
          </w:tcPr>
          <w:p w14:paraId="397CF92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116,794</w:t>
            </w:r>
          </w:p>
        </w:tc>
        <w:tc>
          <w:tcPr>
            <w:tcW w:w="851" w:type="dxa"/>
            <w:tcBorders>
              <w:top w:val="nil"/>
              <w:left w:val="nil"/>
              <w:bottom w:val="nil"/>
              <w:right w:val="nil"/>
            </w:tcBorders>
            <w:shd w:val="clear" w:color="auto" w:fill="auto"/>
            <w:noWrap/>
            <w:hideMark/>
          </w:tcPr>
          <w:p w14:paraId="0A7014C2"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-15.9</w:t>
            </w:r>
          </w:p>
        </w:tc>
        <w:tc>
          <w:tcPr>
            <w:tcW w:w="850" w:type="dxa"/>
            <w:tcBorders>
              <w:top w:val="nil"/>
              <w:left w:val="nil"/>
              <w:bottom w:val="nil"/>
              <w:right w:val="nil"/>
            </w:tcBorders>
            <w:shd w:val="clear" w:color="auto" w:fill="auto"/>
            <w:noWrap/>
            <w:hideMark/>
          </w:tcPr>
          <w:p w14:paraId="08D90F0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-67.9</w:t>
            </w:r>
          </w:p>
        </w:tc>
        <w:tc>
          <w:tcPr>
            <w:tcW w:w="709" w:type="dxa"/>
            <w:tcBorders>
              <w:top w:val="nil"/>
              <w:left w:val="nil"/>
              <w:bottom w:val="nil"/>
              <w:right w:val="nil"/>
            </w:tcBorders>
            <w:shd w:val="clear" w:color="auto" w:fill="auto"/>
            <w:noWrap/>
            <w:hideMark/>
          </w:tcPr>
          <w:p w14:paraId="0A231E86"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-6.8</w:t>
            </w:r>
          </w:p>
        </w:tc>
        <w:tc>
          <w:tcPr>
            <w:tcW w:w="709" w:type="dxa"/>
            <w:tcBorders>
              <w:top w:val="nil"/>
              <w:left w:val="nil"/>
              <w:bottom w:val="nil"/>
              <w:right w:val="nil"/>
            </w:tcBorders>
            <w:shd w:val="clear" w:color="auto" w:fill="auto"/>
            <w:noWrap/>
            <w:hideMark/>
          </w:tcPr>
          <w:p w14:paraId="0056A20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+28.5</w:t>
            </w:r>
          </w:p>
        </w:tc>
        <w:tc>
          <w:tcPr>
            <w:tcW w:w="752" w:type="dxa"/>
            <w:tcBorders>
              <w:top w:val="nil"/>
              <w:left w:val="nil"/>
              <w:bottom w:val="nil"/>
              <w:right w:val="nil"/>
            </w:tcBorders>
            <w:shd w:val="clear" w:color="auto" w:fill="auto"/>
            <w:noWrap/>
            <w:hideMark/>
          </w:tcPr>
          <w:p w14:paraId="16925B2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-76.3</w:t>
            </w:r>
          </w:p>
        </w:tc>
        <w:tc>
          <w:tcPr>
            <w:tcW w:w="807" w:type="dxa"/>
            <w:tcBorders>
              <w:top w:val="nil"/>
              <w:left w:val="nil"/>
              <w:bottom w:val="nil"/>
              <w:right w:val="nil"/>
            </w:tcBorders>
            <w:shd w:val="clear" w:color="auto" w:fill="auto"/>
            <w:noWrap/>
            <w:hideMark/>
          </w:tcPr>
          <w:p w14:paraId="07BFCFFF"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-13.7</w:t>
            </w:r>
          </w:p>
        </w:tc>
        <w:tc>
          <w:tcPr>
            <w:tcW w:w="709" w:type="dxa"/>
            <w:tcBorders>
              <w:top w:val="nil"/>
              <w:left w:val="nil"/>
              <w:bottom w:val="nil"/>
              <w:right w:val="nil"/>
            </w:tcBorders>
            <w:shd w:val="clear" w:color="auto" w:fill="auto"/>
            <w:noWrap/>
            <w:hideMark/>
          </w:tcPr>
          <w:p w14:paraId="649B2FE6"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+41.4</w:t>
            </w:r>
          </w:p>
        </w:tc>
      </w:tr>
      <w:tr w:rsidR="00356746" w:rsidRPr="0081462E" w14:paraId="2ECAABE0" w14:textId="77777777" w:rsidTr="006C73CF">
        <w:trPr>
          <w:trHeight w:val="300"/>
        </w:trPr>
        <w:tc>
          <w:tcPr>
            <w:tcW w:w="2835" w:type="dxa"/>
            <w:tcBorders>
              <w:top w:val="nil"/>
              <w:left w:val="nil"/>
              <w:bottom w:val="nil"/>
              <w:right w:val="nil"/>
            </w:tcBorders>
            <w:shd w:val="clear" w:color="auto" w:fill="auto"/>
            <w:noWrap/>
            <w:hideMark/>
          </w:tcPr>
          <w:p w14:paraId="253809BF"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SA: Murray Lands and Yorke Peninsula</w:t>
            </w:r>
          </w:p>
        </w:tc>
        <w:tc>
          <w:tcPr>
            <w:tcW w:w="1134" w:type="dxa"/>
            <w:tcBorders>
              <w:top w:val="nil"/>
              <w:left w:val="nil"/>
              <w:bottom w:val="nil"/>
              <w:right w:val="nil"/>
            </w:tcBorders>
            <w:shd w:val="clear" w:color="auto" w:fill="auto"/>
            <w:noWrap/>
            <w:hideMark/>
          </w:tcPr>
          <w:p w14:paraId="71DABBF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181,855</w:t>
            </w:r>
          </w:p>
        </w:tc>
        <w:tc>
          <w:tcPr>
            <w:tcW w:w="851" w:type="dxa"/>
            <w:tcBorders>
              <w:top w:val="nil"/>
              <w:left w:val="nil"/>
              <w:bottom w:val="nil"/>
              <w:right w:val="nil"/>
            </w:tcBorders>
            <w:shd w:val="clear" w:color="auto" w:fill="auto"/>
            <w:noWrap/>
            <w:hideMark/>
          </w:tcPr>
          <w:p w14:paraId="6F6A4C9F"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-10.1</w:t>
            </w:r>
          </w:p>
        </w:tc>
        <w:tc>
          <w:tcPr>
            <w:tcW w:w="850" w:type="dxa"/>
            <w:tcBorders>
              <w:top w:val="nil"/>
              <w:left w:val="nil"/>
              <w:bottom w:val="nil"/>
              <w:right w:val="nil"/>
            </w:tcBorders>
            <w:shd w:val="clear" w:color="auto" w:fill="auto"/>
            <w:noWrap/>
            <w:hideMark/>
          </w:tcPr>
          <w:p w14:paraId="5C0A51B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-27.2</w:t>
            </w:r>
          </w:p>
        </w:tc>
        <w:tc>
          <w:tcPr>
            <w:tcW w:w="709" w:type="dxa"/>
            <w:tcBorders>
              <w:top w:val="nil"/>
              <w:left w:val="nil"/>
              <w:bottom w:val="nil"/>
              <w:right w:val="nil"/>
            </w:tcBorders>
            <w:shd w:val="clear" w:color="auto" w:fill="auto"/>
            <w:noWrap/>
            <w:hideMark/>
          </w:tcPr>
          <w:p w14:paraId="12ECDCB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+2.0</w:t>
            </w:r>
          </w:p>
        </w:tc>
        <w:tc>
          <w:tcPr>
            <w:tcW w:w="709" w:type="dxa"/>
            <w:tcBorders>
              <w:top w:val="nil"/>
              <w:left w:val="nil"/>
              <w:bottom w:val="nil"/>
              <w:right w:val="nil"/>
            </w:tcBorders>
            <w:shd w:val="clear" w:color="auto" w:fill="auto"/>
            <w:noWrap/>
            <w:hideMark/>
          </w:tcPr>
          <w:p w14:paraId="23DC94D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+15.2</w:t>
            </w:r>
          </w:p>
        </w:tc>
        <w:tc>
          <w:tcPr>
            <w:tcW w:w="752" w:type="dxa"/>
            <w:tcBorders>
              <w:top w:val="nil"/>
              <w:left w:val="nil"/>
              <w:bottom w:val="nil"/>
              <w:right w:val="nil"/>
            </w:tcBorders>
            <w:shd w:val="clear" w:color="auto" w:fill="auto"/>
            <w:noWrap/>
            <w:hideMark/>
          </w:tcPr>
          <w:p w14:paraId="60473B6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-29.4</w:t>
            </w:r>
          </w:p>
        </w:tc>
        <w:tc>
          <w:tcPr>
            <w:tcW w:w="807" w:type="dxa"/>
            <w:tcBorders>
              <w:top w:val="nil"/>
              <w:left w:val="nil"/>
              <w:bottom w:val="nil"/>
              <w:right w:val="nil"/>
            </w:tcBorders>
            <w:shd w:val="clear" w:color="auto" w:fill="auto"/>
            <w:noWrap/>
            <w:hideMark/>
          </w:tcPr>
          <w:p w14:paraId="27BE877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-1.9</w:t>
            </w:r>
          </w:p>
        </w:tc>
        <w:tc>
          <w:tcPr>
            <w:tcW w:w="709" w:type="dxa"/>
            <w:tcBorders>
              <w:top w:val="nil"/>
              <w:left w:val="nil"/>
              <w:bottom w:val="nil"/>
              <w:right w:val="nil"/>
            </w:tcBorders>
            <w:shd w:val="clear" w:color="auto" w:fill="auto"/>
            <w:noWrap/>
            <w:hideMark/>
          </w:tcPr>
          <w:p w14:paraId="536041D7"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+9.0</w:t>
            </w:r>
          </w:p>
        </w:tc>
      </w:tr>
      <w:tr w:rsidR="00356746" w:rsidRPr="0081462E" w14:paraId="7694CA9A" w14:textId="77777777" w:rsidTr="006C73CF">
        <w:trPr>
          <w:trHeight w:val="300"/>
        </w:trPr>
        <w:tc>
          <w:tcPr>
            <w:tcW w:w="2835" w:type="dxa"/>
            <w:tcBorders>
              <w:top w:val="nil"/>
              <w:left w:val="nil"/>
              <w:bottom w:val="nil"/>
              <w:right w:val="nil"/>
            </w:tcBorders>
            <w:shd w:val="clear" w:color="auto" w:fill="auto"/>
            <w:noWrap/>
            <w:hideMark/>
          </w:tcPr>
          <w:p w14:paraId="303070E4"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SA: South East</w:t>
            </w:r>
          </w:p>
        </w:tc>
        <w:tc>
          <w:tcPr>
            <w:tcW w:w="1134" w:type="dxa"/>
            <w:tcBorders>
              <w:top w:val="nil"/>
              <w:left w:val="nil"/>
              <w:bottom w:val="nil"/>
              <w:right w:val="nil"/>
            </w:tcBorders>
            <w:shd w:val="clear" w:color="auto" w:fill="auto"/>
            <w:noWrap/>
            <w:hideMark/>
          </w:tcPr>
          <w:p w14:paraId="4D679D5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115,651</w:t>
            </w:r>
          </w:p>
        </w:tc>
        <w:tc>
          <w:tcPr>
            <w:tcW w:w="851" w:type="dxa"/>
            <w:tcBorders>
              <w:top w:val="nil"/>
              <w:left w:val="nil"/>
              <w:bottom w:val="nil"/>
              <w:right w:val="nil"/>
            </w:tcBorders>
            <w:shd w:val="clear" w:color="auto" w:fill="auto"/>
            <w:noWrap/>
            <w:hideMark/>
          </w:tcPr>
          <w:p w14:paraId="1B0CDE0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-5.5</w:t>
            </w:r>
          </w:p>
        </w:tc>
        <w:tc>
          <w:tcPr>
            <w:tcW w:w="850" w:type="dxa"/>
            <w:tcBorders>
              <w:top w:val="nil"/>
              <w:left w:val="nil"/>
              <w:bottom w:val="nil"/>
              <w:right w:val="nil"/>
            </w:tcBorders>
            <w:shd w:val="clear" w:color="auto" w:fill="auto"/>
            <w:noWrap/>
            <w:hideMark/>
          </w:tcPr>
          <w:p w14:paraId="57AE0223"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-9.5</w:t>
            </w:r>
          </w:p>
        </w:tc>
        <w:tc>
          <w:tcPr>
            <w:tcW w:w="709" w:type="dxa"/>
            <w:tcBorders>
              <w:top w:val="nil"/>
              <w:left w:val="nil"/>
              <w:bottom w:val="nil"/>
              <w:right w:val="nil"/>
            </w:tcBorders>
            <w:shd w:val="clear" w:color="auto" w:fill="auto"/>
            <w:noWrap/>
            <w:hideMark/>
          </w:tcPr>
          <w:p w14:paraId="4994EBE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-3.2</w:t>
            </w:r>
          </w:p>
        </w:tc>
        <w:tc>
          <w:tcPr>
            <w:tcW w:w="709" w:type="dxa"/>
            <w:tcBorders>
              <w:top w:val="nil"/>
              <w:left w:val="nil"/>
              <w:bottom w:val="nil"/>
              <w:right w:val="nil"/>
            </w:tcBorders>
            <w:shd w:val="clear" w:color="auto" w:fill="auto"/>
            <w:noWrap/>
            <w:hideMark/>
          </w:tcPr>
          <w:p w14:paraId="7129F78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+4.1</w:t>
            </w:r>
          </w:p>
        </w:tc>
        <w:tc>
          <w:tcPr>
            <w:tcW w:w="752" w:type="dxa"/>
            <w:tcBorders>
              <w:top w:val="nil"/>
              <w:left w:val="nil"/>
              <w:bottom w:val="nil"/>
              <w:right w:val="nil"/>
            </w:tcBorders>
            <w:shd w:val="clear" w:color="auto" w:fill="auto"/>
            <w:noWrap/>
            <w:hideMark/>
          </w:tcPr>
          <w:p w14:paraId="720A836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-18.0</w:t>
            </w:r>
          </w:p>
        </w:tc>
        <w:tc>
          <w:tcPr>
            <w:tcW w:w="807" w:type="dxa"/>
            <w:tcBorders>
              <w:top w:val="nil"/>
              <w:left w:val="nil"/>
              <w:bottom w:val="nil"/>
              <w:right w:val="nil"/>
            </w:tcBorders>
            <w:shd w:val="clear" w:color="auto" w:fill="auto"/>
            <w:noWrap/>
            <w:hideMark/>
          </w:tcPr>
          <w:p w14:paraId="18602CFC"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-7.6</w:t>
            </w:r>
          </w:p>
        </w:tc>
        <w:tc>
          <w:tcPr>
            <w:tcW w:w="709" w:type="dxa"/>
            <w:tcBorders>
              <w:top w:val="nil"/>
              <w:left w:val="nil"/>
              <w:bottom w:val="nil"/>
              <w:right w:val="nil"/>
            </w:tcBorders>
            <w:shd w:val="clear" w:color="auto" w:fill="auto"/>
            <w:noWrap/>
            <w:hideMark/>
          </w:tcPr>
          <w:p w14:paraId="3CAA914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-0.4</w:t>
            </w:r>
          </w:p>
        </w:tc>
      </w:tr>
      <w:tr w:rsidR="00356746" w:rsidRPr="0081462E" w14:paraId="47A8BF31" w14:textId="77777777" w:rsidTr="006C73CF">
        <w:trPr>
          <w:trHeight w:val="300"/>
        </w:trPr>
        <w:tc>
          <w:tcPr>
            <w:tcW w:w="2835" w:type="dxa"/>
            <w:tcBorders>
              <w:top w:val="nil"/>
              <w:left w:val="nil"/>
              <w:bottom w:val="nil"/>
              <w:right w:val="nil"/>
            </w:tcBorders>
            <w:shd w:val="clear" w:color="auto" w:fill="auto"/>
            <w:noWrap/>
            <w:hideMark/>
          </w:tcPr>
          <w:p w14:paraId="452D666A"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WA: The Kimberley</w:t>
            </w:r>
          </w:p>
        </w:tc>
        <w:tc>
          <w:tcPr>
            <w:tcW w:w="1134" w:type="dxa"/>
            <w:tcBorders>
              <w:top w:val="nil"/>
              <w:left w:val="nil"/>
              <w:bottom w:val="nil"/>
              <w:right w:val="nil"/>
            </w:tcBorders>
            <w:shd w:val="clear" w:color="auto" w:fill="auto"/>
            <w:noWrap/>
            <w:hideMark/>
          </w:tcPr>
          <w:p w14:paraId="79BEBCB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952,013</w:t>
            </w:r>
          </w:p>
        </w:tc>
        <w:tc>
          <w:tcPr>
            <w:tcW w:w="851" w:type="dxa"/>
            <w:tcBorders>
              <w:top w:val="nil"/>
              <w:left w:val="nil"/>
              <w:bottom w:val="nil"/>
              <w:right w:val="nil"/>
            </w:tcBorders>
            <w:shd w:val="clear" w:color="auto" w:fill="auto"/>
            <w:noWrap/>
            <w:hideMark/>
          </w:tcPr>
          <w:p w14:paraId="255A618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+41.5</w:t>
            </w:r>
          </w:p>
        </w:tc>
        <w:tc>
          <w:tcPr>
            <w:tcW w:w="850" w:type="dxa"/>
            <w:tcBorders>
              <w:top w:val="nil"/>
              <w:left w:val="nil"/>
              <w:bottom w:val="nil"/>
              <w:right w:val="nil"/>
            </w:tcBorders>
            <w:shd w:val="clear" w:color="auto" w:fill="auto"/>
            <w:noWrap/>
            <w:hideMark/>
          </w:tcPr>
          <w:p w14:paraId="175CD9A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-22.6</w:t>
            </w:r>
          </w:p>
        </w:tc>
        <w:tc>
          <w:tcPr>
            <w:tcW w:w="709" w:type="dxa"/>
            <w:tcBorders>
              <w:top w:val="nil"/>
              <w:left w:val="nil"/>
              <w:bottom w:val="nil"/>
              <w:right w:val="nil"/>
            </w:tcBorders>
            <w:shd w:val="clear" w:color="auto" w:fill="auto"/>
            <w:noWrap/>
            <w:hideMark/>
          </w:tcPr>
          <w:p w14:paraId="6016B26F"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-11.4</w:t>
            </w:r>
          </w:p>
        </w:tc>
        <w:tc>
          <w:tcPr>
            <w:tcW w:w="709" w:type="dxa"/>
            <w:tcBorders>
              <w:top w:val="nil"/>
              <w:left w:val="nil"/>
              <w:bottom w:val="nil"/>
              <w:right w:val="nil"/>
            </w:tcBorders>
            <w:shd w:val="clear" w:color="auto" w:fill="auto"/>
            <w:noWrap/>
            <w:hideMark/>
          </w:tcPr>
          <w:p w14:paraId="61C83333"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+1.9</w:t>
            </w:r>
          </w:p>
        </w:tc>
        <w:tc>
          <w:tcPr>
            <w:tcW w:w="752" w:type="dxa"/>
            <w:tcBorders>
              <w:top w:val="nil"/>
              <w:left w:val="nil"/>
              <w:bottom w:val="nil"/>
              <w:right w:val="nil"/>
            </w:tcBorders>
            <w:shd w:val="clear" w:color="auto" w:fill="auto"/>
            <w:noWrap/>
            <w:hideMark/>
          </w:tcPr>
          <w:p w14:paraId="5861146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-19.4</w:t>
            </w:r>
          </w:p>
        </w:tc>
        <w:tc>
          <w:tcPr>
            <w:tcW w:w="807" w:type="dxa"/>
            <w:tcBorders>
              <w:top w:val="nil"/>
              <w:left w:val="nil"/>
              <w:bottom w:val="nil"/>
              <w:right w:val="nil"/>
            </w:tcBorders>
            <w:shd w:val="clear" w:color="auto" w:fill="auto"/>
            <w:noWrap/>
            <w:hideMark/>
          </w:tcPr>
          <w:p w14:paraId="1F597ED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-13.1</w:t>
            </w:r>
          </w:p>
        </w:tc>
        <w:tc>
          <w:tcPr>
            <w:tcW w:w="709" w:type="dxa"/>
            <w:tcBorders>
              <w:top w:val="nil"/>
              <w:left w:val="nil"/>
              <w:bottom w:val="nil"/>
              <w:right w:val="nil"/>
            </w:tcBorders>
            <w:shd w:val="clear" w:color="auto" w:fill="auto"/>
            <w:noWrap/>
            <w:hideMark/>
          </w:tcPr>
          <w:p w14:paraId="47634DB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-3.6</w:t>
            </w:r>
          </w:p>
        </w:tc>
      </w:tr>
      <w:tr w:rsidR="00356746" w:rsidRPr="0081462E" w14:paraId="0E42D3E0" w14:textId="77777777" w:rsidTr="006C73CF">
        <w:trPr>
          <w:trHeight w:val="300"/>
        </w:trPr>
        <w:tc>
          <w:tcPr>
            <w:tcW w:w="2835" w:type="dxa"/>
            <w:tcBorders>
              <w:top w:val="nil"/>
              <w:left w:val="nil"/>
              <w:bottom w:val="nil"/>
              <w:right w:val="nil"/>
            </w:tcBorders>
            <w:shd w:val="clear" w:color="auto" w:fill="auto"/>
            <w:noWrap/>
            <w:hideMark/>
          </w:tcPr>
          <w:p w14:paraId="2FBB9B9C"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WA: Pilbara and the Central Pastoral</w:t>
            </w:r>
          </w:p>
        </w:tc>
        <w:tc>
          <w:tcPr>
            <w:tcW w:w="1134" w:type="dxa"/>
            <w:tcBorders>
              <w:top w:val="nil"/>
              <w:left w:val="nil"/>
              <w:bottom w:val="nil"/>
              <w:right w:val="nil"/>
            </w:tcBorders>
            <w:shd w:val="clear" w:color="auto" w:fill="auto"/>
            <w:noWrap/>
            <w:hideMark/>
          </w:tcPr>
          <w:p w14:paraId="4B4D7D3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312,735</w:t>
            </w:r>
          </w:p>
        </w:tc>
        <w:tc>
          <w:tcPr>
            <w:tcW w:w="851" w:type="dxa"/>
            <w:tcBorders>
              <w:top w:val="nil"/>
              <w:left w:val="nil"/>
              <w:bottom w:val="nil"/>
              <w:right w:val="nil"/>
            </w:tcBorders>
            <w:shd w:val="clear" w:color="auto" w:fill="auto"/>
            <w:noWrap/>
            <w:hideMark/>
          </w:tcPr>
          <w:p w14:paraId="76C9CD7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+6.1</w:t>
            </w:r>
          </w:p>
        </w:tc>
        <w:tc>
          <w:tcPr>
            <w:tcW w:w="850" w:type="dxa"/>
            <w:tcBorders>
              <w:top w:val="nil"/>
              <w:left w:val="nil"/>
              <w:bottom w:val="nil"/>
              <w:right w:val="nil"/>
            </w:tcBorders>
            <w:shd w:val="clear" w:color="auto" w:fill="auto"/>
            <w:noWrap/>
            <w:hideMark/>
          </w:tcPr>
          <w:p w14:paraId="36DC65A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-30.0</w:t>
            </w:r>
          </w:p>
        </w:tc>
        <w:tc>
          <w:tcPr>
            <w:tcW w:w="709" w:type="dxa"/>
            <w:tcBorders>
              <w:top w:val="nil"/>
              <w:left w:val="nil"/>
              <w:bottom w:val="nil"/>
              <w:right w:val="nil"/>
            </w:tcBorders>
            <w:shd w:val="clear" w:color="auto" w:fill="auto"/>
            <w:noWrap/>
            <w:hideMark/>
          </w:tcPr>
          <w:p w14:paraId="4034E1F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-13.1</w:t>
            </w:r>
          </w:p>
        </w:tc>
        <w:tc>
          <w:tcPr>
            <w:tcW w:w="709" w:type="dxa"/>
            <w:tcBorders>
              <w:top w:val="nil"/>
              <w:left w:val="nil"/>
              <w:bottom w:val="nil"/>
              <w:right w:val="nil"/>
            </w:tcBorders>
            <w:shd w:val="clear" w:color="auto" w:fill="auto"/>
            <w:noWrap/>
            <w:hideMark/>
          </w:tcPr>
          <w:p w14:paraId="47CE2F0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+4.0</w:t>
            </w:r>
          </w:p>
        </w:tc>
        <w:tc>
          <w:tcPr>
            <w:tcW w:w="752" w:type="dxa"/>
            <w:tcBorders>
              <w:top w:val="nil"/>
              <w:left w:val="nil"/>
              <w:bottom w:val="nil"/>
              <w:right w:val="nil"/>
            </w:tcBorders>
            <w:shd w:val="clear" w:color="auto" w:fill="auto"/>
            <w:noWrap/>
            <w:hideMark/>
          </w:tcPr>
          <w:p w14:paraId="4BEE048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-64.6</w:t>
            </w:r>
          </w:p>
        </w:tc>
        <w:tc>
          <w:tcPr>
            <w:tcW w:w="807" w:type="dxa"/>
            <w:tcBorders>
              <w:top w:val="nil"/>
              <w:left w:val="nil"/>
              <w:bottom w:val="nil"/>
              <w:right w:val="nil"/>
            </w:tcBorders>
            <w:shd w:val="clear" w:color="auto" w:fill="auto"/>
            <w:noWrap/>
            <w:hideMark/>
          </w:tcPr>
          <w:p w14:paraId="05301CE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-33.4</w:t>
            </w:r>
          </w:p>
        </w:tc>
        <w:tc>
          <w:tcPr>
            <w:tcW w:w="709" w:type="dxa"/>
            <w:tcBorders>
              <w:top w:val="nil"/>
              <w:left w:val="nil"/>
              <w:bottom w:val="nil"/>
              <w:right w:val="nil"/>
            </w:tcBorders>
            <w:shd w:val="clear" w:color="auto" w:fill="auto"/>
            <w:noWrap/>
            <w:hideMark/>
          </w:tcPr>
          <w:p w14:paraId="21D1F222"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+1.7</w:t>
            </w:r>
          </w:p>
        </w:tc>
      </w:tr>
      <w:tr w:rsidR="00356746" w:rsidRPr="0081462E" w14:paraId="666AB480" w14:textId="77777777" w:rsidTr="006C73CF">
        <w:trPr>
          <w:trHeight w:val="300"/>
        </w:trPr>
        <w:tc>
          <w:tcPr>
            <w:tcW w:w="2835" w:type="dxa"/>
            <w:tcBorders>
              <w:top w:val="nil"/>
              <w:left w:val="nil"/>
              <w:bottom w:val="nil"/>
              <w:right w:val="nil"/>
            </w:tcBorders>
            <w:shd w:val="clear" w:color="auto" w:fill="auto"/>
            <w:noWrap/>
            <w:hideMark/>
          </w:tcPr>
          <w:p w14:paraId="34C703D4"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WA: Central and South Wheat Belt</w:t>
            </w:r>
          </w:p>
        </w:tc>
        <w:tc>
          <w:tcPr>
            <w:tcW w:w="1134" w:type="dxa"/>
            <w:tcBorders>
              <w:top w:val="nil"/>
              <w:left w:val="nil"/>
              <w:bottom w:val="nil"/>
              <w:right w:val="nil"/>
            </w:tcBorders>
            <w:shd w:val="clear" w:color="auto" w:fill="auto"/>
            <w:noWrap/>
            <w:hideMark/>
          </w:tcPr>
          <w:p w14:paraId="51EAB27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348,678</w:t>
            </w:r>
          </w:p>
        </w:tc>
        <w:tc>
          <w:tcPr>
            <w:tcW w:w="851" w:type="dxa"/>
            <w:tcBorders>
              <w:top w:val="nil"/>
              <w:left w:val="nil"/>
              <w:bottom w:val="nil"/>
              <w:right w:val="nil"/>
            </w:tcBorders>
            <w:shd w:val="clear" w:color="auto" w:fill="auto"/>
            <w:noWrap/>
            <w:hideMark/>
          </w:tcPr>
          <w:p w14:paraId="33CE0A0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-18.3</w:t>
            </w:r>
          </w:p>
        </w:tc>
        <w:tc>
          <w:tcPr>
            <w:tcW w:w="850" w:type="dxa"/>
            <w:tcBorders>
              <w:top w:val="nil"/>
              <w:left w:val="nil"/>
              <w:bottom w:val="nil"/>
              <w:right w:val="nil"/>
            </w:tcBorders>
            <w:shd w:val="clear" w:color="auto" w:fill="auto"/>
            <w:noWrap/>
            <w:hideMark/>
          </w:tcPr>
          <w:p w14:paraId="026467BF"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-46.8</w:t>
            </w:r>
          </w:p>
        </w:tc>
        <w:tc>
          <w:tcPr>
            <w:tcW w:w="709" w:type="dxa"/>
            <w:tcBorders>
              <w:top w:val="nil"/>
              <w:left w:val="nil"/>
              <w:bottom w:val="nil"/>
              <w:right w:val="nil"/>
            </w:tcBorders>
            <w:shd w:val="clear" w:color="auto" w:fill="auto"/>
            <w:noWrap/>
            <w:hideMark/>
          </w:tcPr>
          <w:p w14:paraId="60ECC7C0"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-27.0</w:t>
            </w:r>
          </w:p>
        </w:tc>
        <w:tc>
          <w:tcPr>
            <w:tcW w:w="709" w:type="dxa"/>
            <w:tcBorders>
              <w:top w:val="nil"/>
              <w:left w:val="nil"/>
              <w:bottom w:val="nil"/>
              <w:right w:val="nil"/>
            </w:tcBorders>
            <w:shd w:val="clear" w:color="auto" w:fill="auto"/>
            <w:noWrap/>
            <w:hideMark/>
          </w:tcPr>
          <w:p w14:paraId="76B807E3"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-5.9</w:t>
            </w:r>
          </w:p>
        </w:tc>
        <w:tc>
          <w:tcPr>
            <w:tcW w:w="752" w:type="dxa"/>
            <w:tcBorders>
              <w:top w:val="nil"/>
              <w:left w:val="nil"/>
              <w:bottom w:val="nil"/>
              <w:right w:val="nil"/>
            </w:tcBorders>
            <w:shd w:val="clear" w:color="auto" w:fill="auto"/>
            <w:noWrap/>
            <w:hideMark/>
          </w:tcPr>
          <w:p w14:paraId="0D1378F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-56.9</w:t>
            </w:r>
          </w:p>
        </w:tc>
        <w:tc>
          <w:tcPr>
            <w:tcW w:w="807" w:type="dxa"/>
            <w:tcBorders>
              <w:top w:val="nil"/>
              <w:left w:val="nil"/>
              <w:bottom w:val="nil"/>
              <w:right w:val="nil"/>
            </w:tcBorders>
            <w:shd w:val="clear" w:color="auto" w:fill="auto"/>
            <w:noWrap/>
            <w:hideMark/>
          </w:tcPr>
          <w:p w14:paraId="3F146BF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-42.7</w:t>
            </w:r>
          </w:p>
        </w:tc>
        <w:tc>
          <w:tcPr>
            <w:tcW w:w="709" w:type="dxa"/>
            <w:tcBorders>
              <w:top w:val="nil"/>
              <w:left w:val="nil"/>
              <w:bottom w:val="nil"/>
              <w:right w:val="nil"/>
            </w:tcBorders>
            <w:shd w:val="clear" w:color="auto" w:fill="auto"/>
            <w:noWrap/>
            <w:hideMark/>
          </w:tcPr>
          <w:p w14:paraId="0D7F444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-7.0</w:t>
            </w:r>
          </w:p>
        </w:tc>
      </w:tr>
      <w:tr w:rsidR="00356746" w:rsidRPr="0081462E" w14:paraId="2F42DBF9" w14:textId="77777777" w:rsidTr="006C73CF">
        <w:trPr>
          <w:trHeight w:val="300"/>
        </w:trPr>
        <w:tc>
          <w:tcPr>
            <w:tcW w:w="2835" w:type="dxa"/>
            <w:tcBorders>
              <w:top w:val="nil"/>
              <w:left w:val="nil"/>
              <w:bottom w:val="nil"/>
              <w:right w:val="nil"/>
            </w:tcBorders>
            <w:shd w:val="clear" w:color="auto" w:fill="auto"/>
            <w:noWrap/>
            <w:hideMark/>
          </w:tcPr>
          <w:p w14:paraId="269B7D80"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WA: North and East Wheat Belt</w:t>
            </w:r>
          </w:p>
        </w:tc>
        <w:tc>
          <w:tcPr>
            <w:tcW w:w="1134" w:type="dxa"/>
            <w:tcBorders>
              <w:top w:val="nil"/>
              <w:left w:val="nil"/>
              <w:bottom w:val="nil"/>
              <w:right w:val="nil"/>
            </w:tcBorders>
            <w:shd w:val="clear" w:color="auto" w:fill="auto"/>
            <w:noWrap/>
            <w:hideMark/>
          </w:tcPr>
          <w:p w14:paraId="362A59A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302,883</w:t>
            </w:r>
          </w:p>
        </w:tc>
        <w:tc>
          <w:tcPr>
            <w:tcW w:w="851" w:type="dxa"/>
            <w:tcBorders>
              <w:top w:val="nil"/>
              <w:left w:val="nil"/>
              <w:bottom w:val="nil"/>
              <w:right w:val="nil"/>
            </w:tcBorders>
            <w:shd w:val="clear" w:color="auto" w:fill="auto"/>
            <w:noWrap/>
            <w:hideMark/>
          </w:tcPr>
          <w:p w14:paraId="11BE9126"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-48.9</w:t>
            </w:r>
          </w:p>
        </w:tc>
        <w:tc>
          <w:tcPr>
            <w:tcW w:w="850" w:type="dxa"/>
            <w:tcBorders>
              <w:top w:val="nil"/>
              <w:left w:val="nil"/>
              <w:bottom w:val="nil"/>
              <w:right w:val="nil"/>
            </w:tcBorders>
            <w:shd w:val="clear" w:color="auto" w:fill="auto"/>
            <w:noWrap/>
            <w:hideMark/>
          </w:tcPr>
          <w:p w14:paraId="56D30FB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-77.2</w:t>
            </w:r>
          </w:p>
        </w:tc>
        <w:tc>
          <w:tcPr>
            <w:tcW w:w="709" w:type="dxa"/>
            <w:tcBorders>
              <w:top w:val="nil"/>
              <w:left w:val="nil"/>
              <w:bottom w:val="nil"/>
              <w:right w:val="nil"/>
            </w:tcBorders>
            <w:shd w:val="clear" w:color="auto" w:fill="auto"/>
            <w:noWrap/>
            <w:hideMark/>
          </w:tcPr>
          <w:p w14:paraId="7A0F6A3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-40.8</w:t>
            </w:r>
          </w:p>
        </w:tc>
        <w:tc>
          <w:tcPr>
            <w:tcW w:w="709" w:type="dxa"/>
            <w:tcBorders>
              <w:top w:val="nil"/>
              <w:left w:val="nil"/>
              <w:bottom w:val="nil"/>
              <w:right w:val="nil"/>
            </w:tcBorders>
            <w:shd w:val="clear" w:color="auto" w:fill="auto"/>
            <w:noWrap/>
            <w:hideMark/>
          </w:tcPr>
          <w:p w14:paraId="3C6AFF20"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-2.2</w:t>
            </w:r>
          </w:p>
        </w:tc>
        <w:tc>
          <w:tcPr>
            <w:tcW w:w="752" w:type="dxa"/>
            <w:tcBorders>
              <w:top w:val="nil"/>
              <w:left w:val="nil"/>
              <w:bottom w:val="nil"/>
              <w:right w:val="nil"/>
            </w:tcBorders>
            <w:shd w:val="clear" w:color="auto" w:fill="auto"/>
            <w:noWrap/>
            <w:hideMark/>
          </w:tcPr>
          <w:p w14:paraId="6FCA302F"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-97.8</w:t>
            </w:r>
          </w:p>
        </w:tc>
        <w:tc>
          <w:tcPr>
            <w:tcW w:w="807" w:type="dxa"/>
            <w:tcBorders>
              <w:top w:val="nil"/>
              <w:left w:val="nil"/>
              <w:bottom w:val="nil"/>
              <w:right w:val="nil"/>
            </w:tcBorders>
            <w:shd w:val="clear" w:color="auto" w:fill="auto"/>
            <w:noWrap/>
            <w:hideMark/>
          </w:tcPr>
          <w:p w14:paraId="3AA778CE"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-67.7</w:t>
            </w:r>
          </w:p>
        </w:tc>
        <w:tc>
          <w:tcPr>
            <w:tcW w:w="709" w:type="dxa"/>
            <w:tcBorders>
              <w:top w:val="nil"/>
              <w:left w:val="nil"/>
              <w:bottom w:val="nil"/>
              <w:right w:val="nil"/>
            </w:tcBorders>
            <w:shd w:val="clear" w:color="auto" w:fill="auto"/>
            <w:noWrap/>
            <w:hideMark/>
          </w:tcPr>
          <w:p w14:paraId="45D248E2"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-7.9</w:t>
            </w:r>
          </w:p>
        </w:tc>
      </w:tr>
      <w:tr w:rsidR="00356746" w:rsidRPr="0081462E" w14:paraId="5A197A5B" w14:textId="77777777" w:rsidTr="006C73CF">
        <w:trPr>
          <w:trHeight w:val="300"/>
        </w:trPr>
        <w:tc>
          <w:tcPr>
            <w:tcW w:w="2835" w:type="dxa"/>
            <w:tcBorders>
              <w:top w:val="nil"/>
              <w:left w:val="nil"/>
              <w:bottom w:val="nil"/>
              <w:right w:val="nil"/>
            </w:tcBorders>
            <w:shd w:val="clear" w:color="auto" w:fill="auto"/>
            <w:noWrap/>
            <w:hideMark/>
          </w:tcPr>
          <w:p w14:paraId="32FD9914"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WA: South West Coastal</w:t>
            </w:r>
          </w:p>
        </w:tc>
        <w:tc>
          <w:tcPr>
            <w:tcW w:w="1134" w:type="dxa"/>
            <w:tcBorders>
              <w:top w:val="nil"/>
              <w:left w:val="nil"/>
              <w:bottom w:val="nil"/>
              <w:right w:val="nil"/>
            </w:tcBorders>
            <w:shd w:val="clear" w:color="auto" w:fill="auto"/>
            <w:noWrap/>
            <w:hideMark/>
          </w:tcPr>
          <w:p w14:paraId="45E661E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62,286</w:t>
            </w:r>
          </w:p>
        </w:tc>
        <w:tc>
          <w:tcPr>
            <w:tcW w:w="851" w:type="dxa"/>
            <w:tcBorders>
              <w:top w:val="nil"/>
              <w:left w:val="nil"/>
              <w:bottom w:val="nil"/>
              <w:right w:val="nil"/>
            </w:tcBorders>
            <w:shd w:val="clear" w:color="auto" w:fill="auto"/>
            <w:noWrap/>
            <w:hideMark/>
          </w:tcPr>
          <w:p w14:paraId="32464890"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-5.6</w:t>
            </w:r>
          </w:p>
        </w:tc>
        <w:tc>
          <w:tcPr>
            <w:tcW w:w="850" w:type="dxa"/>
            <w:tcBorders>
              <w:top w:val="nil"/>
              <w:left w:val="nil"/>
              <w:bottom w:val="nil"/>
              <w:right w:val="nil"/>
            </w:tcBorders>
            <w:shd w:val="clear" w:color="auto" w:fill="auto"/>
            <w:noWrap/>
            <w:hideMark/>
          </w:tcPr>
          <w:p w14:paraId="4D5A82E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-15.3</w:t>
            </w:r>
          </w:p>
        </w:tc>
        <w:tc>
          <w:tcPr>
            <w:tcW w:w="709" w:type="dxa"/>
            <w:tcBorders>
              <w:top w:val="nil"/>
              <w:left w:val="nil"/>
              <w:bottom w:val="nil"/>
              <w:right w:val="nil"/>
            </w:tcBorders>
            <w:shd w:val="clear" w:color="auto" w:fill="auto"/>
            <w:noWrap/>
            <w:hideMark/>
          </w:tcPr>
          <w:p w14:paraId="245C691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-6.9</w:t>
            </w:r>
          </w:p>
        </w:tc>
        <w:tc>
          <w:tcPr>
            <w:tcW w:w="709" w:type="dxa"/>
            <w:tcBorders>
              <w:top w:val="nil"/>
              <w:left w:val="nil"/>
              <w:bottom w:val="nil"/>
              <w:right w:val="nil"/>
            </w:tcBorders>
            <w:shd w:val="clear" w:color="auto" w:fill="auto"/>
            <w:noWrap/>
            <w:hideMark/>
          </w:tcPr>
          <w:p w14:paraId="0837EE9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+0.9</w:t>
            </w:r>
          </w:p>
        </w:tc>
        <w:tc>
          <w:tcPr>
            <w:tcW w:w="752" w:type="dxa"/>
            <w:tcBorders>
              <w:top w:val="nil"/>
              <w:left w:val="nil"/>
              <w:bottom w:val="nil"/>
              <w:right w:val="nil"/>
            </w:tcBorders>
            <w:shd w:val="clear" w:color="auto" w:fill="auto"/>
            <w:noWrap/>
            <w:hideMark/>
          </w:tcPr>
          <w:p w14:paraId="64C91E40"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-29.4</w:t>
            </w:r>
          </w:p>
        </w:tc>
        <w:tc>
          <w:tcPr>
            <w:tcW w:w="807" w:type="dxa"/>
            <w:tcBorders>
              <w:top w:val="nil"/>
              <w:left w:val="nil"/>
              <w:bottom w:val="nil"/>
              <w:right w:val="nil"/>
            </w:tcBorders>
            <w:shd w:val="clear" w:color="auto" w:fill="auto"/>
            <w:noWrap/>
            <w:hideMark/>
          </w:tcPr>
          <w:p w14:paraId="129A5FB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-21.2</w:t>
            </w:r>
          </w:p>
        </w:tc>
        <w:tc>
          <w:tcPr>
            <w:tcW w:w="709" w:type="dxa"/>
            <w:tcBorders>
              <w:top w:val="nil"/>
              <w:left w:val="nil"/>
              <w:bottom w:val="nil"/>
              <w:right w:val="nil"/>
            </w:tcBorders>
            <w:shd w:val="clear" w:color="auto" w:fill="auto"/>
            <w:noWrap/>
            <w:hideMark/>
          </w:tcPr>
          <w:p w14:paraId="4756702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-2.6</w:t>
            </w:r>
          </w:p>
        </w:tc>
      </w:tr>
      <w:tr w:rsidR="00356746" w:rsidRPr="0081462E" w14:paraId="0FEF65B8" w14:textId="77777777" w:rsidTr="006C73CF">
        <w:trPr>
          <w:trHeight w:val="300"/>
        </w:trPr>
        <w:tc>
          <w:tcPr>
            <w:tcW w:w="2835" w:type="dxa"/>
            <w:tcBorders>
              <w:top w:val="nil"/>
              <w:left w:val="nil"/>
              <w:bottom w:val="nil"/>
              <w:right w:val="nil"/>
            </w:tcBorders>
            <w:shd w:val="clear" w:color="auto" w:fill="auto"/>
            <w:noWrap/>
            <w:hideMark/>
          </w:tcPr>
          <w:p w14:paraId="1E77EE5F"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TAS: Tasmania</w:t>
            </w:r>
          </w:p>
        </w:tc>
        <w:tc>
          <w:tcPr>
            <w:tcW w:w="1134" w:type="dxa"/>
            <w:tcBorders>
              <w:top w:val="nil"/>
              <w:left w:val="nil"/>
              <w:bottom w:val="nil"/>
              <w:right w:val="nil"/>
            </w:tcBorders>
            <w:shd w:val="clear" w:color="auto" w:fill="auto"/>
            <w:noWrap/>
            <w:hideMark/>
          </w:tcPr>
          <w:p w14:paraId="7A0068E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96,413</w:t>
            </w:r>
          </w:p>
        </w:tc>
        <w:tc>
          <w:tcPr>
            <w:tcW w:w="851" w:type="dxa"/>
            <w:tcBorders>
              <w:top w:val="nil"/>
              <w:left w:val="nil"/>
              <w:bottom w:val="nil"/>
              <w:right w:val="nil"/>
            </w:tcBorders>
            <w:shd w:val="clear" w:color="auto" w:fill="auto"/>
            <w:noWrap/>
            <w:hideMark/>
          </w:tcPr>
          <w:p w14:paraId="7CC5878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-7.5</w:t>
            </w:r>
          </w:p>
        </w:tc>
        <w:tc>
          <w:tcPr>
            <w:tcW w:w="850" w:type="dxa"/>
            <w:tcBorders>
              <w:top w:val="nil"/>
              <w:left w:val="nil"/>
              <w:bottom w:val="nil"/>
              <w:right w:val="nil"/>
            </w:tcBorders>
            <w:shd w:val="clear" w:color="auto" w:fill="auto"/>
            <w:noWrap/>
            <w:hideMark/>
          </w:tcPr>
          <w:p w14:paraId="40ED8B5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-11.2</w:t>
            </w:r>
          </w:p>
        </w:tc>
        <w:tc>
          <w:tcPr>
            <w:tcW w:w="709" w:type="dxa"/>
            <w:tcBorders>
              <w:top w:val="nil"/>
              <w:left w:val="nil"/>
              <w:bottom w:val="nil"/>
              <w:right w:val="nil"/>
            </w:tcBorders>
            <w:shd w:val="clear" w:color="auto" w:fill="auto"/>
            <w:noWrap/>
            <w:hideMark/>
          </w:tcPr>
          <w:p w14:paraId="7406F96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-9.3</w:t>
            </w:r>
          </w:p>
        </w:tc>
        <w:tc>
          <w:tcPr>
            <w:tcW w:w="709" w:type="dxa"/>
            <w:tcBorders>
              <w:top w:val="nil"/>
              <w:left w:val="nil"/>
              <w:bottom w:val="nil"/>
              <w:right w:val="nil"/>
            </w:tcBorders>
            <w:shd w:val="clear" w:color="auto" w:fill="auto"/>
            <w:noWrap/>
            <w:hideMark/>
          </w:tcPr>
          <w:p w14:paraId="4A9A7667"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-7.4</w:t>
            </w:r>
          </w:p>
        </w:tc>
        <w:tc>
          <w:tcPr>
            <w:tcW w:w="752" w:type="dxa"/>
            <w:tcBorders>
              <w:top w:val="nil"/>
              <w:left w:val="nil"/>
              <w:bottom w:val="nil"/>
              <w:right w:val="nil"/>
            </w:tcBorders>
            <w:shd w:val="clear" w:color="auto" w:fill="auto"/>
            <w:noWrap/>
            <w:hideMark/>
          </w:tcPr>
          <w:p w14:paraId="22BD17A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-12.5</w:t>
            </w:r>
          </w:p>
        </w:tc>
        <w:tc>
          <w:tcPr>
            <w:tcW w:w="807" w:type="dxa"/>
            <w:tcBorders>
              <w:top w:val="nil"/>
              <w:left w:val="nil"/>
              <w:bottom w:val="nil"/>
              <w:right w:val="nil"/>
            </w:tcBorders>
            <w:shd w:val="clear" w:color="auto" w:fill="auto"/>
            <w:noWrap/>
            <w:hideMark/>
          </w:tcPr>
          <w:p w14:paraId="4B41FB8C"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-9.0</w:t>
            </w:r>
          </w:p>
        </w:tc>
        <w:tc>
          <w:tcPr>
            <w:tcW w:w="709" w:type="dxa"/>
            <w:tcBorders>
              <w:top w:val="nil"/>
              <w:left w:val="nil"/>
              <w:bottom w:val="nil"/>
              <w:right w:val="nil"/>
            </w:tcBorders>
            <w:shd w:val="clear" w:color="auto" w:fill="auto"/>
            <w:noWrap/>
            <w:hideMark/>
          </w:tcPr>
          <w:p w14:paraId="3D5C1070"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-6.7</w:t>
            </w:r>
          </w:p>
        </w:tc>
      </w:tr>
      <w:tr w:rsidR="00356746" w:rsidRPr="0081462E" w14:paraId="178A4F15" w14:textId="77777777" w:rsidTr="006C73CF">
        <w:trPr>
          <w:trHeight w:val="300"/>
        </w:trPr>
        <w:tc>
          <w:tcPr>
            <w:tcW w:w="2835" w:type="dxa"/>
            <w:tcBorders>
              <w:top w:val="nil"/>
              <w:left w:val="nil"/>
              <w:bottom w:val="nil"/>
              <w:right w:val="nil"/>
            </w:tcBorders>
            <w:shd w:val="clear" w:color="auto" w:fill="auto"/>
            <w:noWrap/>
            <w:hideMark/>
          </w:tcPr>
          <w:p w14:paraId="6E1DECD4"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NT: Alice Springs Districts</w:t>
            </w:r>
          </w:p>
        </w:tc>
        <w:tc>
          <w:tcPr>
            <w:tcW w:w="1134" w:type="dxa"/>
            <w:tcBorders>
              <w:top w:val="nil"/>
              <w:left w:val="nil"/>
              <w:bottom w:val="nil"/>
              <w:right w:val="nil"/>
            </w:tcBorders>
            <w:shd w:val="clear" w:color="auto" w:fill="auto"/>
            <w:noWrap/>
            <w:hideMark/>
          </w:tcPr>
          <w:p w14:paraId="0D136892"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650,305</w:t>
            </w:r>
          </w:p>
        </w:tc>
        <w:tc>
          <w:tcPr>
            <w:tcW w:w="851" w:type="dxa"/>
            <w:tcBorders>
              <w:top w:val="nil"/>
              <w:left w:val="nil"/>
              <w:bottom w:val="nil"/>
              <w:right w:val="nil"/>
            </w:tcBorders>
            <w:shd w:val="clear" w:color="auto" w:fill="auto"/>
            <w:noWrap/>
            <w:hideMark/>
          </w:tcPr>
          <w:p w14:paraId="3C9F5DB7"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+1.8</w:t>
            </w:r>
          </w:p>
        </w:tc>
        <w:tc>
          <w:tcPr>
            <w:tcW w:w="850" w:type="dxa"/>
            <w:tcBorders>
              <w:top w:val="nil"/>
              <w:left w:val="nil"/>
              <w:bottom w:val="nil"/>
              <w:right w:val="nil"/>
            </w:tcBorders>
            <w:shd w:val="clear" w:color="auto" w:fill="auto"/>
            <w:noWrap/>
            <w:hideMark/>
          </w:tcPr>
          <w:p w14:paraId="48DB038E"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-15.4</w:t>
            </w:r>
          </w:p>
        </w:tc>
        <w:tc>
          <w:tcPr>
            <w:tcW w:w="709" w:type="dxa"/>
            <w:tcBorders>
              <w:top w:val="nil"/>
              <w:left w:val="nil"/>
              <w:bottom w:val="nil"/>
              <w:right w:val="nil"/>
            </w:tcBorders>
            <w:shd w:val="clear" w:color="auto" w:fill="auto"/>
            <w:noWrap/>
            <w:hideMark/>
          </w:tcPr>
          <w:p w14:paraId="152442C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+9.6</w:t>
            </w:r>
          </w:p>
        </w:tc>
        <w:tc>
          <w:tcPr>
            <w:tcW w:w="709" w:type="dxa"/>
            <w:tcBorders>
              <w:top w:val="nil"/>
              <w:left w:val="nil"/>
              <w:bottom w:val="nil"/>
              <w:right w:val="nil"/>
            </w:tcBorders>
            <w:shd w:val="clear" w:color="auto" w:fill="auto"/>
            <w:noWrap/>
            <w:hideMark/>
          </w:tcPr>
          <w:p w14:paraId="2B222D6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+26.2</w:t>
            </w:r>
          </w:p>
        </w:tc>
        <w:tc>
          <w:tcPr>
            <w:tcW w:w="752" w:type="dxa"/>
            <w:tcBorders>
              <w:top w:val="nil"/>
              <w:left w:val="nil"/>
              <w:bottom w:val="nil"/>
              <w:right w:val="nil"/>
            </w:tcBorders>
            <w:shd w:val="clear" w:color="auto" w:fill="auto"/>
            <w:noWrap/>
            <w:hideMark/>
          </w:tcPr>
          <w:p w14:paraId="5935685E"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-21.5</w:t>
            </w:r>
          </w:p>
        </w:tc>
        <w:tc>
          <w:tcPr>
            <w:tcW w:w="807" w:type="dxa"/>
            <w:tcBorders>
              <w:top w:val="nil"/>
              <w:left w:val="nil"/>
              <w:bottom w:val="nil"/>
              <w:right w:val="nil"/>
            </w:tcBorders>
            <w:shd w:val="clear" w:color="auto" w:fill="auto"/>
            <w:noWrap/>
            <w:hideMark/>
          </w:tcPr>
          <w:p w14:paraId="70F1B9B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+0.5</w:t>
            </w:r>
          </w:p>
        </w:tc>
        <w:tc>
          <w:tcPr>
            <w:tcW w:w="709" w:type="dxa"/>
            <w:tcBorders>
              <w:top w:val="nil"/>
              <w:left w:val="nil"/>
              <w:bottom w:val="nil"/>
              <w:right w:val="nil"/>
            </w:tcBorders>
            <w:shd w:val="clear" w:color="auto" w:fill="auto"/>
            <w:noWrap/>
            <w:hideMark/>
          </w:tcPr>
          <w:p w14:paraId="046E539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+18.7</w:t>
            </w:r>
          </w:p>
        </w:tc>
      </w:tr>
      <w:tr w:rsidR="00356746" w:rsidRPr="0081462E" w14:paraId="3E651B0E" w14:textId="77777777" w:rsidTr="006C73CF">
        <w:trPr>
          <w:trHeight w:val="300"/>
        </w:trPr>
        <w:tc>
          <w:tcPr>
            <w:tcW w:w="2835" w:type="dxa"/>
            <w:tcBorders>
              <w:top w:val="nil"/>
              <w:left w:val="nil"/>
              <w:bottom w:val="nil"/>
              <w:right w:val="nil"/>
            </w:tcBorders>
            <w:shd w:val="clear" w:color="auto" w:fill="auto"/>
            <w:noWrap/>
            <w:hideMark/>
          </w:tcPr>
          <w:p w14:paraId="30089014"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NT: Barkly Tablelands</w:t>
            </w:r>
          </w:p>
        </w:tc>
        <w:tc>
          <w:tcPr>
            <w:tcW w:w="1134" w:type="dxa"/>
            <w:tcBorders>
              <w:top w:val="nil"/>
              <w:left w:val="nil"/>
              <w:bottom w:val="nil"/>
              <w:right w:val="nil"/>
            </w:tcBorders>
            <w:shd w:val="clear" w:color="auto" w:fill="auto"/>
            <w:noWrap/>
            <w:hideMark/>
          </w:tcPr>
          <w:p w14:paraId="538C12A0"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3,353,650</w:t>
            </w:r>
          </w:p>
        </w:tc>
        <w:tc>
          <w:tcPr>
            <w:tcW w:w="851" w:type="dxa"/>
            <w:tcBorders>
              <w:top w:val="nil"/>
              <w:left w:val="nil"/>
              <w:bottom w:val="nil"/>
              <w:right w:val="nil"/>
            </w:tcBorders>
            <w:shd w:val="clear" w:color="auto" w:fill="auto"/>
            <w:noWrap/>
            <w:hideMark/>
          </w:tcPr>
          <w:p w14:paraId="3FB36947"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+11.4</w:t>
            </w:r>
          </w:p>
        </w:tc>
        <w:tc>
          <w:tcPr>
            <w:tcW w:w="850" w:type="dxa"/>
            <w:tcBorders>
              <w:top w:val="nil"/>
              <w:left w:val="nil"/>
              <w:bottom w:val="nil"/>
              <w:right w:val="nil"/>
            </w:tcBorders>
            <w:shd w:val="clear" w:color="auto" w:fill="auto"/>
            <w:noWrap/>
            <w:hideMark/>
          </w:tcPr>
          <w:p w14:paraId="60DAAADF"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-36.6</w:t>
            </w:r>
          </w:p>
        </w:tc>
        <w:tc>
          <w:tcPr>
            <w:tcW w:w="709" w:type="dxa"/>
            <w:tcBorders>
              <w:top w:val="nil"/>
              <w:left w:val="nil"/>
              <w:bottom w:val="nil"/>
              <w:right w:val="nil"/>
            </w:tcBorders>
            <w:shd w:val="clear" w:color="auto" w:fill="auto"/>
            <w:noWrap/>
            <w:hideMark/>
          </w:tcPr>
          <w:p w14:paraId="3FDA244C"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-23.2</w:t>
            </w:r>
          </w:p>
        </w:tc>
        <w:tc>
          <w:tcPr>
            <w:tcW w:w="709" w:type="dxa"/>
            <w:tcBorders>
              <w:top w:val="nil"/>
              <w:left w:val="nil"/>
              <w:bottom w:val="nil"/>
              <w:right w:val="nil"/>
            </w:tcBorders>
            <w:shd w:val="clear" w:color="auto" w:fill="auto"/>
            <w:noWrap/>
            <w:hideMark/>
          </w:tcPr>
          <w:p w14:paraId="2EAF580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-16.6</w:t>
            </w:r>
          </w:p>
        </w:tc>
        <w:tc>
          <w:tcPr>
            <w:tcW w:w="752" w:type="dxa"/>
            <w:tcBorders>
              <w:top w:val="nil"/>
              <w:left w:val="nil"/>
              <w:bottom w:val="nil"/>
              <w:right w:val="nil"/>
            </w:tcBorders>
            <w:shd w:val="clear" w:color="auto" w:fill="auto"/>
            <w:noWrap/>
            <w:hideMark/>
          </w:tcPr>
          <w:p w14:paraId="17D16F12"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-52.1</w:t>
            </w:r>
          </w:p>
        </w:tc>
        <w:tc>
          <w:tcPr>
            <w:tcW w:w="807" w:type="dxa"/>
            <w:tcBorders>
              <w:top w:val="nil"/>
              <w:left w:val="nil"/>
              <w:bottom w:val="nil"/>
              <w:right w:val="nil"/>
            </w:tcBorders>
            <w:shd w:val="clear" w:color="auto" w:fill="auto"/>
            <w:noWrap/>
            <w:hideMark/>
          </w:tcPr>
          <w:p w14:paraId="589ECD8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-39.4</w:t>
            </w:r>
          </w:p>
        </w:tc>
        <w:tc>
          <w:tcPr>
            <w:tcW w:w="709" w:type="dxa"/>
            <w:tcBorders>
              <w:top w:val="nil"/>
              <w:left w:val="nil"/>
              <w:bottom w:val="nil"/>
              <w:right w:val="nil"/>
            </w:tcBorders>
            <w:shd w:val="clear" w:color="auto" w:fill="auto"/>
            <w:noWrap/>
            <w:hideMark/>
          </w:tcPr>
          <w:p w14:paraId="5F403CB0"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-18.6</w:t>
            </w:r>
          </w:p>
        </w:tc>
      </w:tr>
      <w:tr w:rsidR="00356746" w:rsidRPr="0081462E" w14:paraId="04AD4C35" w14:textId="77777777" w:rsidTr="006C73CF">
        <w:trPr>
          <w:trHeight w:val="300"/>
        </w:trPr>
        <w:tc>
          <w:tcPr>
            <w:tcW w:w="2835" w:type="dxa"/>
            <w:tcBorders>
              <w:top w:val="nil"/>
              <w:left w:val="nil"/>
              <w:bottom w:val="nil"/>
              <w:right w:val="nil"/>
            </w:tcBorders>
            <w:shd w:val="clear" w:color="auto" w:fill="auto"/>
            <w:noWrap/>
            <w:hideMark/>
          </w:tcPr>
          <w:p w14:paraId="47CBD03C"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NT: Victoria River District - Katherine</w:t>
            </w:r>
          </w:p>
        </w:tc>
        <w:tc>
          <w:tcPr>
            <w:tcW w:w="1134" w:type="dxa"/>
            <w:tcBorders>
              <w:top w:val="nil"/>
              <w:left w:val="nil"/>
              <w:bottom w:val="nil"/>
              <w:right w:val="nil"/>
            </w:tcBorders>
            <w:shd w:val="clear" w:color="auto" w:fill="auto"/>
            <w:noWrap/>
            <w:hideMark/>
          </w:tcPr>
          <w:p w14:paraId="71007A1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961,234</w:t>
            </w:r>
          </w:p>
        </w:tc>
        <w:tc>
          <w:tcPr>
            <w:tcW w:w="851" w:type="dxa"/>
            <w:tcBorders>
              <w:top w:val="nil"/>
              <w:left w:val="nil"/>
              <w:bottom w:val="nil"/>
              <w:right w:val="nil"/>
            </w:tcBorders>
            <w:shd w:val="clear" w:color="auto" w:fill="auto"/>
            <w:noWrap/>
            <w:hideMark/>
          </w:tcPr>
          <w:p w14:paraId="3A57CA13"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+17.5</w:t>
            </w:r>
          </w:p>
        </w:tc>
        <w:tc>
          <w:tcPr>
            <w:tcW w:w="850" w:type="dxa"/>
            <w:tcBorders>
              <w:top w:val="nil"/>
              <w:left w:val="nil"/>
              <w:bottom w:val="nil"/>
              <w:right w:val="nil"/>
            </w:tcBorders>
            <w:shd w:val="clear" w:color="auto" w:fill="auto"/>
            <w:noWrap/>
            <w:hideMark/>
          </w:tcPr>
          <w:p w14:paraId="54F003F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-6.1</w:t>
            </w:r>
          </w:p>
        </w:tc>
        <w:tc>
          <w:tcPr>
            <w:tcW w:w="709" w:type="dxa"/>
            <w:tcBorders>
              <w:top w:val="nil"/>
              <w:left w:val="nil"/>
              <w:bottom w:val="nil"/>
              <w:right w:val="nil"/>
            </w:tcBorders>
            <w:shd w:val="clear" w:color="auto" w:fill="auto"/>
            <w:noWrap/>
            <w:hideMark/>
          </w:tcPr>
          <w:p w14:paraId="16D4ABA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-1.1</w:t>
            </w:r>
          </w:p>
        </w:tc>
        <w:tc>
          <w:tcPr>
            <w:tcW w:w="709" w:type="dxa"/>
            <w:tcBorders>
              <w:top w:val="nil"/>
              <w:left w:val="nil"/>
              <w:bottom w:val="nil"/>
              <w:right w:val="nil"/>
            </w:tcBorders>
            <w:shd w:val="clear" w:color="auto" w:fill="auto"/>
            <w:noWrap/>
            <w:hideMark/>
          </w:tcPr>
          <w:p w14:paraId="77CA748B"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+7.0</w:t>
            </w:r>
          </w:p>
        </w:tc>
        <w:tc>
          <w:tcPr>
            <w:tcW w:w="752" w:type="dxa"/>
            <w:tcBorders>
              <w:top w:val="nil"/>
              <w:left w:val="nil"/>
              <w:bottom w:val="nil"/>
              <w:right w:val="nil"/>
            </w:tcBorders>
            <w:shd w:val="clear" w:color="auto" w:fill="auto"/>
            <w:noWrap/>
            <w:hideMark/>
          </w:tcPr>
          <w:p w14:paraId="2CE5E5E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-4.1</w:t>
            </w:r>
          </w:p>
        </w:tc>
        <w:tc>
          <w:tcPr>
            <w:tcW w:w="807" w:type="dxa"/>
            <w:tcBorders>
              <w:top w:val="nil"/>
              <w:left w:val="nil"/>
              <w:bottom w:val="nil"/>
              <w:right w:val="nil"/>
            </w:tcBorders>
            <w:shd w:val="clear" w:color="auto" w:fill="auto"/>
            <w:noWrap/>
            <w:hideMark/>
          </w:tcPr>
          <w:p w14:paraId="0AB13D2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-1.1</w:t>
            </w:r>
          </w:p>
        </w:tc>
        <w:tc>
          <w:tcPr>
            <w:tcW w:w="709" w:type="dxa"/>
            <w:tcBorders>
              <w:top w:val="nil"/>
              <w:left w:val="nil"/>
              <w:bottom w:val="nil"/>
              <w:right w:val="nil"/>
            </w:tcBorders>
            <w:shd w:val="clear" w:color="auto" w:fill="auto"/>
            <w:noWrap/>
            <w:hideMark/>
          </w:tcPr>
          <w:p w14:paraId="4C8425DC"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+2.0</w:t>
            </w:r>
          </w:p>
        </w:tc>
      </w:tr>
      <w:tr w:rsidR="00356746" w:rsidRPr="0081462E" w14:paraId="156CE4CC" w14:textId="77777777" w:rsidTr="006C73CF">
        <w:trPr>
          <w:trHeight w:val="300"/>
        </w:trPr>
        <w:tc>
          <w:tcPr>
            <w:tcW w:w="2835" w:type="dxa"/>
            <w:tcBorders>
              <w:top w:val="nil"/>
              <w:left w:val="nil"/>
              <w:bottom w:val="nil"/>
              <w:right w:val="nil"/>
            </w:tcBorders>
            <w:shd w:val="clear" w:color="auto" w:fill="auto"/>
            <w:noWrap/>
            <w:hideMark/>
          </w:tcPr>
          <w:p w14:paraId="07513438"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NT: Top End Darwin and the Gulf of Northern Territory</w:t>
            </w:r>
          </w:p>
        </w:tc>
        <w:tc>
          <w:tcPr>
            <w:tcW w:w="1134" w:type="dxa"/>
            <w:tcBorders>
              <w:top w:val="nil"/>
              <w:left w:val="nil"/>
              <w:bottom w:val="nil"/>
              <w:right w:val="nil"/>
            </w:tcBorders>
            <w:shd w:val="clear" w:color="auto" w:fill="auto"/>
            <w:noWrap/>
            <w:hideMark/>
          </w:tcPr>
          <w:p w14:paraId="514D0D34"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306,445</w:t>
            </w:r>
          </w:p>
        </w:tc>
        <w:tc>
          <w:tcPr>
            <w:tcW w:w="851" w:type="dxa"/>
            <w:tcBorders>
              <w:top w:val="nil"/>
              <w:left w:val="nil"/>
              <w:bottom w:val="nil"/>
              <w:right w:val="nil"/>
            </w:tcBorders>
            <w:shd w:val="clear" w:color="auto" w:fill="auto"/>
            <w:noWrap/>
            <w:hideMark/>
          </w:tcPr>
          <w:p w14:paraId="14005AF6"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+12.4</w:t>
            </w:r>
          </w:p>
        </w:tc>
        <w:tc>
          <w:tcPr>
            <w:tcW w:w="850" w:type="dxa"/>
            <w:tcBorders>
              <w:top w:val="nil"/>
              <w:left w:val="nil"/>
              <w:bottom w:val="nil"/>
              <w:right w:val="nil"/>
            </w:tcBorders>
            <w:shd w:val="clear" w:color="auto" w:fill="auto"/>
            <w:noWrap/>
            <w:hideMark/>
          </w:tcPr>
          <w:p w14:paraId="6CAE4563"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-7.2</w:t>
            </w:r>
          </w:p>
        </w:tc>
        <w:tc>
          <w:tcPr>
            <w:tcW w:w="709" w:type="dxa"/>
            <w:tcBorders>
              <w:top w:val="nil"/>
              <w:left w:val="nil"/>
              <w:bottom w:val="nil"/>
              <w:right w:val="nil"/>
            </w:tcBorders>
            <w:shd w:val="clear" w:color="auto" w:fill="auto"/>
            <w:noWrap/>
            <w:hideMark/>
          </w:tcPr>
          <w:p w14:paraId="74A8E5BE"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-1.1</w:t>
            </w:r>
          </w:p>
        </w:tc>
        <w:tc>
          <w:tcPr>
            <w:tcW w:w="709" w:type="dxa"/>
            <w:tcBorders>
              <w:top w:val="nil"/>
              <w:left w:val="nil"/>
              <w:bottom w:val="nil"/>
              <w:right w:val="nil"/>
            </w:tcBorders>
            <w:shd w:val="clear" w:color="auto" w:fill="auto"/>
            <w:noWrap/>
            <w:hideMark/>
          </w:tcPr>
          <w:p w14:paraId="0E8290C1"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+10.3</w:t>
            </w:r>
          </w:p>
        </w:tc>
        <w:tc>
          <w:tcPr>
            <w:tcW w:w="752" w:type="dxa"/>
            <w:tcBorders>
              <w:top w:val="nil"/>
              <w:left w:val="nil"/>
              <w:bottom w:val="nil"/>
              <w:right w:val="nil"/>
            </w:tcBorders>
            <w:shd w:val="clear" w:color="auto" w:fill="auto"/>
            <w:noWrap/>
            <w:hideMark/>
          </w:tcPr>
          <w:p w14:paraId="41F7F0C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-6.5</w:t>
            </w:r>
          </w:p>
        </w:tc>
        <w:tc>
          <w:tcPr>
            <w:tcW w:w="807" w:type="dxa"/>
            <w:tcBorders>
              <w:top w:val="nil"/>
              <w:left w:val="nil"/>
              <w:bottom w:val="nil"/>
              <w:right w:val="nil"/>
            </w:tcBorders>
            <w:shd w:val="clear" w:color="auto" w:fill="auto"/>
            <w:noWrap/>
            <w:hideMark/>
          </w:tcPr>
          <w:p w14:paraId="5FDD4375"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-1.8</w:t>
            </w:r>
          </w:p>
        </w:tc>
        <w:tc>
          <w:tcPr>
            <w:tcW w:w="709" w:type="dxa"/>
            <w:tcBorders>
              <w:top w:val="nil"/>
              <w:left w:val="nil"/>
              <w:bottom w:val="nil"/>
              <w:right w:val="nil"/>
            </w:tcBorders>
            <w:shd w:val="clear" w:color="auto" w:fill="auto"/>
            <w:noWrap/>
            <w:hideMark/>
          </w:tcPr>
          <w:p w14:paraId="4671C3AF"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+8.8</w:t>
            </w:r>
          </w:p>
        </w:tc>
      </w:tr>
      <w:tr w:rsidR="00356746" w:rsidRPr="0081462E" w14:paraId="64E4A627" w14:textId="77777777" w:rsidTr="006C73CF">
        <w:trPr>
          <w:trHeight w:val="300"/>
        </w:trPr>
        <w:tc>
          <w:tcPr>
            <w:tcW w:w="2835" w:type="dxa"/>
            <w:tcBorders>
              <w:top w:val="single" w:sz="4" w:space="0" w:color="auto"/>
              <w:left w:val="nil"/>
              <w:bottom w:val="single" w:sz="4" w:space="0" w:color="auto"/>
              <w:right w:val="nil"/>
            </w:tcBorders>
            <w:shd w:val="clear" w:color="auto" w:fill="auto"/>
            <w:noWrap/>
            <w:hideMark/>
          </w:tcPr>
          <w:p w14:paraId="0D921FE2" w14:textId="77777777" w:rsidR="00356746" w:rsidRPr="00203E80" w:rsidRDefault="00356746" w:rsidP="006C73CF">
            <w:pPr>
              <w:spacing w:after="0" w:line="240" w:lineRule="auto"/>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All farms</w:t>
            </w:r>
          </w:p>
        </w:tc>
        <w:tc>
          <w:tcPr>
            <w:tcW w:w="1134" w:type="dxa"/>
            <w:tcBorders>
              <w:top w:val="single" w:sz="4" w:space="0" w:color="auto"/>
              <w:left w:val="nil"/>
              <w:bottom w:val="single" w:sz="4" w:space="0" w:color="auto"/>
              <w:right w:val="nil"/>
            </w:tcBorders>
            <w:shd w:val="clear" w:color="auto" w:fill="auto"/>
            <w:noWrap/>
            <w:hideMark/>
          </w:tcPr>
          <w:p w14:paraId="39DDD64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129,187</w:t>
            </w:r>
          </w:p>
        </w:tc>
        <w:tc>
          <w:tcPr>
            <w:tcW w:w="851" w:type="dxa"/>
            <w:tcBorders>
              <w:top w:val="single" w:sz="4" w:space="0" w:color="auto"/>
              <w:left w:val="nil"/>
              <w:bottom w:val="single" w:sz="4" w:space="0" w:color="auto"/>
              <w:right w:val="nil"/>
            </w:tcBorders>
            <w:shd w:val="clear" w:color="auto" w:fill="auto"/>
            <w:noWrap/>
            <w:hideMark/>
          </w:tcPr>
          <w:p w14:paraId="0E732077"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-22.6</w:t>
            </w:r>
          </w:p>
        </w:tc>
        <w:tc>
          <w:tcPr>
            <w:tcW w:w="850" w:type="dxa"/>
            <w:tcBorders>
              <w:top w:val="single" w:sz="4" w:space="0" w:color="auto"/>
              <w:left w:val="nil"/>
              <w:bottom w:val="single" w:sz="4" w:space="0" w:color="auto"/>
              <w:right w:val="nil"/>
            </w:tcBorders>
            <w:shd w:val="clear" w:color="auto" w:fill="auto"/>
            <w:noWrap/>
            <w:hideMark/>
          </w:tcPr>
          <w:p w14:paraId="71B13C8F"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-31.9</w:t>
            </w:r>
          </w:p>
        </w:tc>
        <w:tc>
          <w:tcPr>
            <w:tcW w:w="709" w:type="dxa"/>
            <w:tcBorders>
              <w:top w:val="single" w:sz="4" w:space="0" w:color="auto"/>
              <w:left w:val="nil"/>
              <w:bottom w:val="single" w:sz="4" w:space="0" w:color="auto"/>
              <w:right w:val="nil"/>
            </w:tcBorders>
            <w:shd w:val="clear" w:color="auto" w:fill="auto"/>
            <w:noWrap/>
            <w:hideMark/>
          </w:tcPr>
          <w:p w14:paraId="376D3728"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-13.1</w:t>
            </w:r>
          </w:p>
        </w:tc>
        <w:tc>
          <w:tcPr>
            <w:tcW w:w="709" w:type="dxa"/>
            <w:tcBorders>
              <w:top w:val="single" w:sz="4" w:space="0" w:color="auto"/>
              <w:left w:val="nil"/>
              <w:bottom w:val="single" w:sz="4" w:space="0" w:color="auto"/>
              <w:right w:val="nil"/>
            </w:tcBorders>
            <w:shd w:val="clear" w:color="auto" w:fill="auto"/>
            <w:noWrap/>
            <w:hideMark/>
          </w:tcPr>
          <w:p w14:paraId="73E9C116"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-2.0</w:t>
            </w:r>
          </w:p>
        </w:tc>
        <w:tc>
          <w:tcPr>
            <w:tcW w:w="752" w:type="dxa"/>
            <w:tcBorders>
              <w:top w:val="single" w:sz="4" w:space="0" w:color="auto"/>
              <w:left w:val="nil"/>
              <w:bottom w:val="single" w:sz="4" w:space="0" w:color="auto"/>
              <w:right w:val="nil"/>
            </w:tcBorders>
            <w:shd w:val="clear" w:color="auto" w:fill="auto"/>
            <w:noWrap/>
            <w:hideMark/>
          </w:tcPr>
          <w:p w14:paraId="69A154BD"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-49.9</w:t>
            </w:r>
          </w:p>
        </w:tc>
        <w:tc>
          <w:tcPr>
            <w:tcW w:w="807" w:type="dxa"/>
            <w:tcBorders>
              <w:top w:val="single" w:sz="4" w:space="0" w:color="auto"/>
              <w:left w:val="nil"/>
              <w:bottom w:val="single" w:sz="4" w:space="0" w:color="auto"/>
              <w:right w:val="nil"/>
            </w:tcBorders>
            <w:shd w:val="clear" w:color="auto" w:fill="auto"/>
            <w:noWrap/>
            <w:hideMark/>
          </w:tcPr>
          <w:p w14:paraId="6D3CB84A"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-25.6</w:t>
            </w:r>
          </w:p>
        </w:tc>
        <w:tc>
          <w:tcPr>
            <w:tcW w:w="709" w:type="dxa"/>
            <w:tcBorders>
              <w:top w:val="single" w:sz="4" w:space="0" w:color="auto"/>
              <w:left w:val="nil"/>
              <w:bottom w:val="single" w:sz="4" w:space="0" w:color="auto"/>
              <w:right w:val="nil"/>
            </w:tcBorders>
            <w:shd w:val="clear" w:color="auto" w:fill="auto"/>
            <w:noWrap/>
            <w:hideMark/>
          </w:tcPr>
          <w:p w14:paraId="4D76E2B9" w14:textId="77777777" w:rsidR="00356746" w:rsidRPr="00203E80" w:rsidRDefault="00356746" w:rsidP="006C73CF">
            <w:pPr>
              <w:spacing w:after="0" w:line="240" w:lineRule="auto"/>
              <w:jc w:val="right"/>
              <w:rPr>
                <w:rFonts w:ascii="Calibri" w:eastAsia="Times New Roman" w:hAnsi="Calibri" w:cs="Times New Roman"/>
                <w:color w:val="000000"/>
                <w:sz w:val="20"/>
                <w:szCs w:val="20"/>
                <w:lang w:eastAsia="en-AU"/>
              </w:rPr>
            </w:pPr>
            <w:r w:rsidRPr="00203E80">
              <w:rPr>
                <w:rFonts w:ascii="Calibri" w:eastAsia="Times New Roman" w:hAnsi="Calibri" w:cs="Times New Roman"/>
                <w:color w:val="000000"/>
                <w:sz w:val="20"/>
                <w:szCs w:val="20"/>
                <w:lang w:eastAsia="en-AU"/>
              </w:rPr>
              <w:t>-10.7</w:t>
            </w:r>
          </w:p>
        </w:tc>
      </w:tr>
    </w:tbl>
    <w:p w14:paraId="393F2F58" w14:textId="47BD76F8" w:rsidR="001A0266" w:rsidRDefault="00533D56">
      <w:pPr>
        <w:pStyle w:val="Heading2"/>
        <w:numPr>
          <w:ilvl w:val="0"/>
          <w:numId w:val="0"/>
        </w:numPr>
        <w:ind w:left="709" w:hanging="709"/>
      </w:pPr>
      <w:bookmarkStart w:id="36" w:name="_Toc430782162"/>
      <w:bookmarkStart w:id="37" w:name="_Toc20831957"/>
      <w:bookmarkStart w:id="38" w:name="_Toc78443474"/>
      <w:r>
        <w:lastRenderedPageBreak/>
        <w:t>References</w:t>
      </w:r>
      <w:bookmarkEnd w:id="36"/>
      <w:bookmarkEnd w:id="37"/>
      <w:bookmarkEnd w:id="38"/>
    </w:p>
    <w:p w14:paraId="7D0E6242" w14:textId="77777777" w:rsidR="00EF4A54" w:rsidRDefault="00EF4A54" w:rsidP="00EF4A54">
      <w:bookmarkStart w:id="39" w:name="ref-barnett2007weather"/>
      <w:bookmarkStart w:id="40" w:name="ref-botterill2012drought"/>
      <w:bookmarkStart w:id="41" w:name="refs"/>
      <w:proofErr w:type="spellStart"/>
      <w:r>
        <w:t>Asseng</w:t>
      </w:r>
      <w:proofErr w:type="spellEnd"/>
      <w:r>
        <w:t xml:space="preserve">, S., and D. Pannell. 2013. </w:t>
      </w:r>
      <w:r w:rsidRPr="00D7376B">
        <w:t>Adapting dryland agriculture to climate change: Farming implications and research and development needs in Western Australia</w:t>
      </w:r>
      <w:r>
        <w:t>, Climatic Change 118, 167-181.</w:t>
      </w:r>
    </w:p>
    <w:p w14:paraId="2BDC89CB" w14:textId="77777777" w:rsidR="00EF4A54" w:rsidRDefault="00EF4A54" w:rsidP="00EF4A54">
      <w:r>
        <w:t xml:space="preserve">Barnett, B.J., and O. </w:t>
      </w:r>
      <w:proofErr w:type="spellStart"/>
      <w:r>
        <w:t>Mahul</w:t>
      </w:r>
      <w:proofErr w:type="spellEnd"/>
      <w:r>
        <w:t xml:space="preserve">. 2007. Weather index insurance for agriculture and rural areas in lower-income countries. </w:t>
      </w:r>
      <w:r w:rsidRPr="00B263C7">
        <w:rPr>
          <w:iCs/>
        </w:rPr>
        <w:t>American Journal of Agricultural Economics</w:t>
      </w:r>
      <w:r>
        <w:t xml:space="preserve"> 89, 1241–1247.</w:t>
      </w:r>
    </w:p>
    <w:p w14:paraId="469F087D" w14:textId="77777777" w:rsidR="00EF4A54" w:rsidRDefault="00EF4A54" w:rsidP="00EF4A54">
      <w:bookmarkStart w:id="42" w:name="ref-blanc2017approaches"/>
      <w:bookmarkEnd w:id="39"/>
      <w:r>
        <w:t xml:space="preserve">Blanc, E., and J. Reilly. 2017. Approaches to assessing climate change impacts on agriculture: An overview of the debate. </w:t>
      </w:r>
      <w:r w:rsidRPr="00111056">
        <w:rPr>
          <w:iCs/>
        </w:rPr>
        <w:t>Review of Environmental Economics and Policy</w:t>
      </w:r>
      <w:r>
        <w:t xml:space="preserve"> 11, 247–257.</w:t>
      </w:r>
    </w:p>
    <w:bookmarkEnd w:id="42"/>
    <w:p w14:paraId="561112CC" w14:textId="77777777" w:rsidR="009C1556" w:rsidRDefault="009C1556" w:rsidP="009C1556">
      <w:r>
        <w:t xml:space="preserve">Botterill, L.C., and M.J. Hayes. 2012. Drought triggers and declarations: Science and policy considerations for drought risk management. </w:t>
      </w:r>
      <w:r w:rsidRPr="00111056">
        <w:rPr>
          <w:iCs/>
        </w:rPr>
        <w:t>Natural hazards</w:t>
      </w:r>
      <w:r>
        <w:t xml:space="preserve"> 64, 139–151.</w:t>
      </w:r>
    </w:p>
    <w:p w14:paraId="680B053B" w14:textId="77777777" w:rsidR="009C1556" w:rsidRDefault="009C1556" w:rsidP="009C1556">
      <w:bookmarkStart w:id="43" w:name="ref-boult2019"/>
      <w:bookmarkEnd w:id="40"/>
      <w:r>
        <w:t xml:space="preserve">Boult, C., and T. Jackson. 2019. Disaggregating farm performance statistics by size, 2017-18. </w:t>
      </w:r>
      <w:r w:rsidRPr="00111056">
        <w:rPr>
          <w:iCs/>
        </w:rPr>
        <w:t>Agricultural Commodities</w:t>
      </w:r>
      <w:r>
        <w:t xml:space="preserve">. </w:t>
      </w:r>
      <w:hyperlink r:id="rId37" w:history="1">
        <w:r w:rsidRPr="00762142">
          <w:rPr>
            <w:rStyle w:val="Hyperlink"/>
          </w:rPr>
          <w:t>http://www.agriculture.gov.au/abares/research-topics/productivity/related-research/disaggregating-farm-size</w:t>
        </w:r>
      </w:hyperlink>
      <w:r>
        <w:t xml:space="preserve">   </w:t>
      </w:r>
    </w:p>
    <w:p w14:paraId="01AB1FAF" w14:textId="1D4DF8AB" w:rsidR="005F337F" w:rsidRDefault="009C1556" w:rsidP="009C1556">
      <w:bookmarkStart w:id="44" w:name="ref-bryan2016land"/>
      <w:bookmarkEnd w:id="43"/>
      <w:r>
        <w:t xml:space="preserve">Bryan, B.A., M. Nolan, L. McKellar, J.D. Connor, D. </w:t>
      </w:r>
      <w:proofErr w:type="spellStart"/>
      <w:r>
        <w:t>Newth</w:t>
      </w:r>
      <w:proofErr w:type="spellEnd"/>
      <w:r>
        <w:t xml:space="preserve">, T. Harwood, D. King, J. Navarro, Y. Cai, L. Gao, and others. 2016. Land-use and sustainability under intersecting global change and domestic policy scenarios: Trajectories for Australia to 2050. </w:t>
      </w:r>
      <w:r w:rsidRPr="00111056">
        <w:rPr>
          <w:iCs/>
        </w:rPr>
        <w:t xml:space="preserve">Global </w:t>
      </w:r>
      <w:r>
        <w:rPr>
          <w:iCs/>
        </w:rPr>
        <w:t>E</w:t>
      </w:r>
      <w:r w:rsidRPr="00111056">
        <w:rPr>
          <w:iCs/>
        </w:rPr>
        <w:t xml:space="preserve">nvironmental </w:t>
      </w:r>
      <w:r>
        <w:rPr>
          <w:iCs/>
        </w:rPr>
        <w:t>C</w:t>
      </w:r>
      <w:r w:rsidRPr="00111056">
        <w:rPr>
          <w:iCs/>
        </w:rPr>
        <w:t>hange</w:t>
      </w:r>
      <w:r>
        <w:t xml:space="preserve"> 38, 130–152.</w:t>
      </w:r>
    </w:p>
    <w:p w14:paraId="3D6D715D" w14:textId="77777777" w:rsidR="009C1556" w:rsidRDefault="009C1556" w:rsidP="009C1556">
      <w:bookmarkStart w:id="45" w:name="ref-Cai2013"/>
      <w:bookmarkEnd w:id="44"/>
      <w:r>
        <w:t xml:space="preserve">Cai, W., and T. Cowan. 2013. Southeast Australia autumn rainfall reduction: A climate-change-induced poleward shift of ocean–atmosphere circulation. </w:t>
      </w:r>
      <w:r w:rsidRPr="00111056">
        <w:rPr>
          <w:iCs/>
        </w:rPr>
        <w:t>Journal of Climate</w:t>
      </w:r>
      <w:r>
        <w:t xml:space="preserve"> 26, 189–205.</w:t>
      </w:r>
    </w:p>
    <w:p w14:paraId="2AA2CAB6" w14:textId="77777777" w:rsidR="009C1556" w:rsidRDefault="009C1556" w:rsidP="009C1556">
      <w:bookmarkStart w:id="46" w:name="ref-Cai2012"/>
      <w:bookmarkEnd w:id="45"/>
      <w:r>
        <w:t xml:space="preserve">Cai, W., T. Cowan, and M. Thatcher. 2012. Rainfall reductions over Southern Hemisphere semi-arid regions: the role of subtropical dry zone expansion. </w:t>
      </w:r>
      <w:r w:rsidRPr="00111056">
        <w:rPr>
          <w:iCs/>
        </w:rPr>
        <w:t>Scientific reports</w:t>
      </w:r>
      <w:r>
        <w:t xml:space="preserve"> 2.</w:t>
      </w:r>
    </w:p>
    <w:p w14:paraId="42477E5C" w14:textId="5349872B" w:rsidR="009C1556" w:rsidRDefault="009C1556" w:rsidP="009C1556">
      <w:bookmarkStart w:id="47" w:name="ref-cai2014did"/>
      <w:bookmarkEnd w:id="46"/>
      <w:r>
        <w:t xml:space="preserve">Cai, W., A. </w:t>
      </w:r>
      <w:proofErr w:type="spellStart"/>
      <w:r>
        <w:t>Purich</w:t>
      </w:r>
      <w:proofErr w:type="spellEnd"/>
      <w:r>
        <w:t xml:space="preserve">, T. Cowan, P. van </w:t>
      </w:r>
      <w:proofErr w:type="spellStart"/>
      <w:r>
        <w:t>Rensch</w:t>
      </w:r>
      <w:proofErr w:type="spellEnd"/>
      <w:r>
        <w:t xml:space="preserve">, and E. Weller. 2014. Did climate change–induced rainfall trends contribute to the Australian millennium drought? </w:t>
      </w:r>
      <w:r w:rsidRPr="00111056">
        <w:rPr>
          <w:iCs/>
        </w:rPr>
        <w:t xml:space="preserve">Journal of Climate </w:t>
      </w:r>
      <w:r>
        <w:t>27, 3145–3168.</w:t>
      </w:r>
    </w:p>
    <w:p w14:paraId="5B9DEC91" w14:textId="77777777" w:rsidR="00EF4A54" w:rsidRDefault="00EF4A54" w:rsidP="00EF4A54">
      <w:bookmarkStart w:id="48" w:name="ref-chen2016xgboost"/>
      <w:bookmarkEnd w:id="47"/>
      <w:r w:rsidRPr="00CF76AA">
        <w:t xml:space="preserve">Chancellor, </w:t>
      </w:r>
      <w:r>
        <w:t xml:space="preserve">W, N. </w:t>
      </w:r>
      <w:r w:rsidRPr="00CF76AA">
        <w:t xml:space="preserve">Hughes, </w:t>
      </w:r>
      <w:r>
        <w:t xml:space="preserve">S. </w:t>
      </w:r>
      <w:r w:rsidRPr="00CF76AA">
        <w:t xml:space="preserve">Zhao, </w:t>
      </w:r>
      <w:r>
        <w:t xml:space="preserve">W. </w:t>
      </w:r>
      <w:r w:rsidRPr="00CF76AA">
        <w:t xml:space="preserve">Soh, </w:t>
      </w:r>
      <w:r>
        <w:t xml:space="preserve">H. </w:t>
      </w:r>
      <w:r w:rsidRPr="00CF76AA">
        <w:t>Valle</w:t>
      </w:r>
      <w:r>
        <w:t xml:space="preserve">, </w:t>
      </w:r>
      <w:r w:rsidRPr="00CF76AA">
        <w:t xml:space="preserve">and </w:t>
      </w:r>
      <w:r>
        <w:t xml:space="preserve">C. </w:t>
      </w:r>
      <w:r w:rsidRPr="00CF76AA">
        <w:t>Boult</w:t>
      </w:r>
      <w:r>
        <w:t xml:space="preserve">. 2021. Controlling for the effects of climate on total factor productivity: a case study of Australian farms, </w:t>
      </w:r>
      <w:r>
        <w:rPr>
          <w:i/>
          <w:iCs/>
        </w:rPr>
        <w:t>Food policy</w:t>
      </w:r>
    </w:p>
    <w:p w14:paraId="4BC76BE2" w14:textId="77777777" w:rsidR="009C1556" w:rsidRDefault="009C1556" w:rsidP="009C1556">
      <w:r>
        <w:t xml:space="preserve">Chen, T., and C. </w:t>
      </w:r>
      <w:proofErr w:type="spellStart"/>
      <w:r>
        <w:t>Guestrin</w:t>
      </w:r>
      <w:proofErr w:type="spellEnd"/>
      <w:r>
        <w:t xml:space="preserve">. 2016. </w:t>
      </w:r>
      <w:proofErr w:type="spellStart"/>
      <w:r>
        <w:t>Xgboost</w:t>
      </w:r>
      <w:proofErr w:type="spellEnd"/>
      <w:r>
        <w:t xml:space="preserve">: A scalable tree boosting system. </w:t>
      </w:r>
      <w:r w:rsidRPr="00111056">
        <w:rPr>
          <w:iCs/>
        </w:rPr>
        <w:t xml:space="preserve">Proceedings of the 22nd </w:t>
      </w:r>
      <w:r>
        <w:rPr>
          <w:iCs/>
        </w:rPr>
        <w:t xml:space="preserve">ACM SIGKDD </w:t>
      </w:r>
      <w:r w:rsidRPr="00111056">
        <w:rPr>
          <w:iCs/>
        </w:rPr>
        <w:t>international conference on knowledge discovery and data mining</w:t>
      </w:r>
      <w:r>
        <w:t>. ACM, pp. 785–794.</w:t>
      </w:r>
    </w:p>
    <w:p w14:paraId="3C829C7C" w14:textId="77777777" w:rsidR="009C1556" w:rsidRDefault="009C1556" w:rsidP="009C1556">
      <w:bookmarkStart w:id="49" w:name="ref-productivity2009government"/>
      <w:bookmarkEnd w:id="48"/>
      <w:r>
        <w:t xml:space="preserve">Productivity Commission. 2009. “Government drought support.” </w:t>
      </w:r>
      <w:r>
        <w:rPr>
          <w:i/>
        </w:rPr>
        <w:t>Inquiry Reports</w:t>
      </w:r>
      <w:r>
        <w:t xml:space="preserve">. </w:t>
      </w:r>
      <w:hyperlink r:id="rId38" w:history="1">
        <w:r w:rsidRPr="00762142">
          <w:rPr>
            <w:rStyle w:val="Hyperlink"/>
          </w:rPr>
          <w:t>https://www.pc.gov.au/inquiries/completed/drought</w:t>
        </w:r>
      </w:hyperlink>
      <w:r>
        <w:t xml:space="preserve"> </w:t>
      </w:r>
    </w:p>
    <w:p w14:paraId="79BA23A6" w14:textId="77777777" w:rsidR="009C1556" w:rsidRDefault="009C1556" w:rsidP="009C1556">
      <w:bookmarkStart w:id="50" w:name="ref-CSIRO2020"/>
      <w:bookmarkEnd w:id="49"/>
      <w:r>
        <w:t xml:space="preserve">Commonwealth Scientific and Industrial Research Organisation, and Bureau of Meteorology. 2020. State of the Climate. </w:t>
      </w:r>
      <w:hyperlink r:id="rId39">
        <w:r>
          <w:t>http://www.bom.gov.au/state-of-the-climate</w:t>
        </w:r>
      </w:hyperlink>
      <w:r>
        <w:t xml:space="preserve">  </w:t>
      </w:r>
    </w:p>
    <w:p w14:paraId="74F69901" w14:textId="77777777" w:rsidR="009C1556" w:rsidRDefault="009C1556" w:rsidP="009C1556">
      <w:bookmarkStart w:id="51" w:name="ref-csiro2015climate"/>
      <w:bookmarkEnd w:id="50"/>
      <w:r>
        <w:t xml:space="preserve">Commonwealth Scientific and Industrial Research Organisation, and Bureau of Meteorology. 2015. Climate change in Australia information for Australia’s natural resource management </w:t>
      </w:r>
      <w:r>
        <w:lastRenderedPageBreak/>
        <w:t xml:space="preserve">regions: Technical report. </w:t>
      </w:r>
      <w:hyperlink r:id="rId40" w:history="1">
        <w:r w:rsidRPr="00762142">
          <w:rPr>
            <w:rStyle w:val="Hyperlink"/>
          </w:rPr>
          <w:t>https://www.climatechangeinaustralia.gov.au/en/publications-library/technical-report/</w:t>
        </w:r>
      </w:hyperlink>
      <w:r>
        <w:t xml:space="preserve"> </w:t>
      </w:r>
    </w:p>
    <w:p w14:paraId="10B71B53" w14:textId="77777777" w:rsidR="00EF4A54" w:rsidRDefault="00EF4A54" w:rsidP="00EF4A54">
      <w:bookmarkStart w:id="52" w:name="ref-abc2019a"/>
      <w:bookmarkStart w:id="53" w:name="ref-fisher2012economic"/>
      <w:bookmarkEnd w:id="51"/>
      <w:r>
        <w:t xml:space="preserve">Davis, J., and K. Doyle. 2019. How climate change is affecting what we grow and eat. </w:t>
      </w:r>
      <w:r w:rsidRPr="00111056">
        <w:rPr>
          <w:iCs/>
        </w:rPr>
        <w:t>ABC News</w:t>
      </w:r>
      <w:r>
        <w:t xml:space="preserve">. </w:t>
      </w:r>
      <w:hyperlink r:id="rId41">
        <w:r>
          <w:t>https://www.abc.net.au/news/2019-07-17/how-climate-change-is-affecting-what-we-grow-and-eat/11303450?nw=0</w:t>
        </w:r>
      </w:hyperlink>
    </w:p>
    <w:p w14:paraId="5B9FFE77" w14:textId="77777777" w:rsidR="00EF4A54" w:rsidRPr="00630D00" w:rsidRDefault="00EF4A54" w:rsidP="00EF4A54">
      <w:pPr>
        <w:rPr>
          <w:i/>
          <w:iCs/>
        </w:rPr>
      </w:pPr>
      <w:r>
        <w:t xml:space="preserve">Dell, M., B. Jones and B. </w:t>
      </w:r>
      <w:proofErr w:type="spellStart"/>
      <w:r>
        <w:t>Olken</w:t>
      </w:r>
      <w:proofErr w:type="spellEnd"/>
      <w:r>
        <w:t xml:space="preserve">. 2014. What do we learn from the weather? The new climate-economy literature. </w:t>
      </w:r>
      <w:r w:rsidRPr="00630D00">
        <w:t>Journal of Economic Literature</w:t>
      </w:r>
      <w:r>
        <w:t xml:space="preserve"> 52, 740–98.</w:t>
      </w:r>
    </w:p>
    <w:p w14:paraId="23F207BB" w14:textId="77777777" w:rsidR="00EF4A54" w:rsidRDefault="00EF4A54" w:rsidP="00EF4A54">
      <w:bookmarkStart w:id="54" w:name="ref-deschenes2012economic"/>
      <w:bookmarkEnd w:id="52"/>
      <w:proofErr w:type="spellStart"/>
      <w:r>
        <w:t>Deschênes</w:t>
      </w:r>
      <w:proofErr w:type="spellEnd"/>
      <w:r>
        <w:t xml:space="preserve">, O., and M. Greenstone. 2012. The economic impacts of climate change: Evidence from agricultural output and random fluctuations in weather: Reply. </w:t>
      </w:r>
      <w:r w:rsidRPr="00111056">
        <w:rPr>
          <w:iCs/>
        </w:rPr>
        <w:t xml:space="preserve">American Economic Review </w:t>
      </w:r>
      <w:r>
        <w:t>102, 3761–73.</w:t>
      </w:r>
    </w:p>
    <w:p w14:paraId="171F4503" w14:textId="77777777" w:rsidR="00EF4A54" w:rsidRDefault="00EF4A54" w:rsidP="00EF4A54">
      <w:r>
        <w:t>Fletcher, L., C. Chen, N. Ota, R. Lawes and Oliver, Y. 2020. Has historic climate change affected the spatial distribution of water-limited wheat yield across Western Australia? Climatic Change 159, 347-364</w:t>
      </w:r>
    </w:p>
    <w:bookmarkEnd w:id="54"/>
    <w:p w14:paraId="2BFEDB75" w14:textId="77777777" w:rsidR="009C1556" w:rsidRDefault="009C1556" w:rsidP="009C1556">
      <w:r>
        <w:t xml:space="preserve">Fisher, A.C., W.M. </w:t>
      </w:r>
      <w:proofErr w:type="spellStart"/>
      <w:r>
        <w:t>Hanemann</w:t>
      </w:r>
      <w:proofErr w:type="spellEnd"/>
      <w:r>
        <w:t xml:space="preserve">, M.J. Roberts, and W. </w:t>
      </w:r>
      <w:proofErr w:type="spellStart"/>
      <w:r>
        <w:t>Schlenker</w:t>
      </w:r>
      <w:proofErr w:type="spellEnd"/>
      <w:r>
        <w:t xml:space="preserve">. 2012. The economic impacts of climate change: Evidence from agricultural output and random fluctuations in weather: Comment. </w:t>
      </w:r>
      <w:r w:rsidRPr="00111056">
        <w:rPr>
          <w:iCs/>
        </w:rPr>
        <w:t>American Economic Review</w:t>
      </w:r>
      <w:r>
        <w:t xml:space="preserve"> 102, 3749–60.</w:t>
      </w:r>
    </w:p>
    <w:p w14:paraId="6B35D1DF" w14:textId="77777777" w:rsidR="009C1556" w:rsidRDefault="009C1556" w:rsidP="009C1556">
      <w:bookmarkStart w:id="55" w:name="ref-freebairn1983drought"/>
      <w:bookmarkEnd w:id="53"/>
      <w:proofErr w:type="spellStart"/>
      <w:r>
        <w:t>Freebairn</w:t>
      </w:r>
      <w:proofErr w:type="spellEnd"/>
      <w:r>
        <w:t xml:space="preserve">, J.W. 1983. Drought assistance policy. </w:t>
      </w:r>
      <w:r w:rsidRPr="00111056">
        <w:rPr>
          <w:iCs/>
        </w:rPr>
        <w:t>Australian Journal of Agricultural Economics</w:t>
      </w:r>
      <w:r>
        <w:t xml:space="preserve"> 27, 185–199.</w:t>
      </w:r>
    </w:p>
    <w:p w14:paraId="0AC144F6" w14:textId="77777777" w:rsidR="009C1556" w:rsidRDefault="009C1556" w:rsidP="009C1556">
      <w:bookmarkStart w:id="56" w:name="ref-Friedman2002"/>
      <w:bookmarkEnd w:id="55"/>
      <w:r>
        <w:t xml:space="preserve">Friedman, J.H. 2002. Stochastic gradient boosting. </w:t>
      </w:r>
      <w:r w:rsidRPr="00111056">
        <w:rPr>
          <w:iCs/>
        </w:rPr>
        <w:t>Computational Statistics &amp; Data Analysis</w:t>
      </w:r>
      <w:r>
        <w:t xml:space="preserve"> 38, 367–378.</w:t>
      </w:r>
    </w:p>
    <w:p w14:paraId="337F490A" w14:textId="77777777" w:rsidR="009C1556" w:rsidRDefault="009C1556" w:rsidP="009C1556">
      <w:bookmarkStart w:id="57" w:name="ref-ghahramani2018transformative"/>
      <w:bookmarkEnd w:id="56"/>
      <w:proofErr w:type="spellStart"/>
      <w:r>
        <w:t>Ghahramani</w:t>
      </w:r>
      <w:proofErr w:type="spellEnd"/>
      <w:r>
        <w:t xml:space="preserve">, A., and D. </w:t>
      </w:r>
      <w:proofErr w:type="spellStart"/>
      <w:r>
        <w:t>Bowran</w:t>
      </w:r>
      <w:proofErr w:type="spellEnd"/>
      <w:r>
        <w:t xml:space="preserve">. 2018. Transformative and systemic climate change adaptations in mixed crop-livestock farming systems. </w:t>
      </w:r>
      <w:r w:rsidRPr="00111056">
        <w:rPr>
          <w:iCs/>
        </w:rPr>
        <w:t>Agricultural Systems</w:t>
      </w:r>
      <w:r>
        <w:t xml:space="preserve"> 164, 236–251.</w:t>
      </w:r>
    </w:p>
    <w:p w14:paraId="3521DCE6" w14:textId="77777777" w:rsidR="009C1556" w:rsidRDefault="009C1556" w:rsidP="009C1556">
      <w:bookmarkStart w:id="58" w:name="ref-ghahramani2020land"/>
      <w:bookmarkEnd w:id="57"/>
      <w:proofErr w:type="spellStart"/>
      <w:r>
        <w:t>Ghahramani</w:t>
      </w:r>
      <w:proofErr w:type="spellEnd"/>
      <w:r>
        <w:t xml:space="preserve">, A., R.S. </w:t>
      </w:r>
      <w:proofErr w:type="spellStart"/>
      <w:r>
        <w:t>Kingwell</w:t>
      </w:r>
      <w:proofErr w:type="spellEnd"/>
      <w:r>
        <w:t xml:space="preserve">, and T.N. </w:t>
      </w:r>
      <w:proofErr w:type="spellStart"/>
      <w:r>
        <w:t>Maraseni</w:t>
      </w:r>
      <w:proofErr w:type="spellEnd"/>
      <w:r>
        <w:t xml:space="preserve">. 2020. “Land use change in Australian mixed crop-livestock systems as a transformative climate change adaptation. </w:t>
      </w:r>
      <w:r w:rsidRPr="00111056">
        <w:rPr>
          <w:iCs/>
        </w:rPr>
        <w:t>Agricultural Systems</w:t>
      </w:r>
      <w:r>
        <w:t xml:space="preserve"> 180, 102791.</w:t>
      </w:r>
    </w:p>
    <w:p w14:paraId="6F243C58" w14:textId="77777777" w:rsidR="009C1556" w:rsidRDefault="009C1556" w:rsidP="009C1556">
      <w:bookmarkStart w:id="59" w:name="ref-ghahramani2015value"/>
      <w:bookmarkEnd w:id="58"/>
      <w:proofErr w:type="spellStart"/>
      <w:r>
        <w:t>Ghahramani</w:t>
      </w:r>
      <w:proofErr w:type="spellEnd"/>
      <w:r>
        <w:t xml:space="preserve">, A., P.N. Kokic, A.D. Moore, B. Zheng, S.C. Chapman, M.S. Howden, and S.J. Crimp. 2015. The value of adapting to climate change in Australian wheat farm systems: Farm to cross-regional scale. </w:t>
      </w:r>
      <w:r w:rsidRPr="00111056">
        <w:rPr>
          <w:iCs/>
        </w:rPr>
        <w:t xml:space="preserve">Agriculture, Ecosystems &amp; Environment </w:t>
      </w:r>
      <w:r>
        <w:t>211, 112–125.</w:t>
      </w:r>
    </w:p>
    <w:p w14:paraId="5C2BDF2C" w14:textId="77777777" w:rsidR="009C1556" w:rsidRDefault="009C1556" w:rsidP="009C1556">
      <w:bookmarkStart w:id="60" w:name="ref-ghahramani2016impact"/>
      <w:bookmarkEnd w:id="59"/>
      <w:proofErr w:type="spellStart"/>
      <w:r>
        <w:t>Ghahramani</w:t>
      </w:r>
      <w:proofErr w:type="spellEnd"/>
      <w:r>
        <w:t xml:space="preserve">, A., and A.D. Moore. 2016. Impact of climate changes on existing crop-livestock farming systems. </w:t>
      </w:r>
      <w:r w:rsidRPr="0007056A">
        <w:rPr>
          <w:iCs/>
        </w:rPr>
        <w:t>Agricultural Systems</w:t>
      </w:r>
      <w:r>
        <w:t xml:space="preserve"> 146, 142–155.</w:t>
      </w:r>
    </w:p>
    <w:p w14:paraId="1A1D87B5" w14:textId="77777777" w:rsidR="009C1556" w:rsidRDefault="009C1556" w:rsidP="009C1556">
      <w:bookmarkStart w:id="61" w:name="ref-gosnell2019transformational"/>
      <w:bookmarkEnd w:id="60"/>
      <w:r>
        <w:t xml:space="preserve">Gosnell, H., N. Gill, and M. </w:t>
      </w:r>
      <w:proofErr w:type="spellStart"/>
      <w:r>
        <w:t>Voyer</w:t>
      </w:r>
      <w:proofErr w:type="spellEnd"/>
      <w:r>
        <w:t xml:space="preserve">. 2019. “Transformational adaptation on the farm: Processes of change and persistence in transitions to climate-smart regenerative agriculture.” </w:t>
      </w:r>
      <w:r w:rsidRPr="0007056A">
        <w:rPr>
          <w:iCs/>
        </w:rPr>
        <w:t>Global Environmental Change</w:t>
      </w:r>
      <w:r>
        <w:t xml:space="preserve"> 59, 101965.</w:t>
      </w:r>
    </w:p>
    <w:p w14:paraId="79EBF3BB" w14:textId="77777777" w:rsidR="009C1556" w:rsidRDefault="009C1556" w:rsidP="009C1556">
      <w:bookmarkStart w:id="62" w:name="ref-ha2007squeaky"/>
      <w:bookmarkEnd w:id="61"/>
      <w:r>
        <w:t xml:space="preserve">Ha, A., G. Stoneham, J. Harris, B. Fisher, and L. </w:t>
      </w:r>
      <w:proofErr w:type="spellStart"/>
      <w:r>
        <w:t>Strappazzon</w:t>
      </w:r>
      <w:proofErr w:type="spellEnd"/>
      <w:r>
        <w:t xml:space="preserve">. 2007. Squeaky wheel gets the oil: Incentives, information and drought policy. </w:t>
      </w:r>
      <w:r w:rsidRPr="0007056A">
        <w:rPr>
          <w:iCs/>
        </w:rPr>
        <w:t xml:space="preserve">Australian Economic Review </w:t>
      </w:r>
      <w:r>
        <w:t>40, 129–148.</w:t>
      </w:r>
    </w:p>
    <w:p w14:paraId="6BF249FD" w14:textId="77777777" w:rsidR="009C1556" w:rsidRDefault="009C1556" w:rsidP="009C1556">
      <w:bookmarkStart w:id="63" w:name="ref-abc2019b"/>
      <w:bookmarkEnd w:id="62"/>
      <w:proofErr w:type="spellStart"/>
      <w:r>
        <w:lastRenderedPageBreak/>
        <w:t>Hambrett</w:t>
      </w:r>
      <w:proofErr w:type="spellEnd"/>
      <w:r>
        <w:t xml:space="preserve">, M. 2019. How climate change is affecting what we grow and eat. </w:t>
      </w:r>
      <w:hyperlink r:id="rId42">
        <w:r>
          <w:t>https://www.abc.net.au/news/2019-03-02/the-future-of-farming-in-the-era-of-climate-change/10852926</w:t>
        </w:r>
      </w:hyperlink>
      <w:r>
        <w:t xml:space="preserve"> </w:t>
      </w:r>
    </w:p>
    <w:p w14:paraId="490D4EE5" w14:textId="77777777" w:rsidR="009C1556" w:rsidRDefault="009C1556" w:rsidP="009C1556">
      <w:bookmarkStart w:id="64" w:name="ref-hayman2007probabilistic"/>
      <w:bookmarkEnd w:id="63"/>
      <w:r>
        <w:t xml:space="preserve">Hayman, P., J. Crean, J. Mullen, and K. Parton. 2007. How do probabilistic seasonal climate forecasts compare with other innovations that Australian farmers are encouraged to adopt? </w:t>
      </w:r>
      <w:r w:rsidRPr="0007056A">
        <w:rPr>
          <w:iCs/>
        </w:rPr>
        <w:t>Australian Journal of Agricultural Research</w:t>
      </w:r>
      <w:r>
        <w:t xml:space="preserve"> 58, 975–984.</w:t>
      </w:r>
    </w:p>
    <w:p w14:paraId="1E9874E5" w14:textId="77777777" w:rsidR="009C1556" w:rsidRDefault="009C1556" w:rsidP="009C1556">
      <w:bookmarkStart w:id="65" w:name="ref-hertel2018fao"/>
      <w:bookmarkEnd w:id="64"/>
      <w:r>
        <w:t xml:space="preserve">Hertel, T. 2018. Climate change, agricultural trade and global food security. Food; Agriculture Organization of the United Nations. </w:t>
      </w:r>
      <w:hyperlink r:id="rId43">
        <w:r>
          <w:t>www.fao.org/3/CA1929EN/ca1929en.pdf</w:t>
        </w:r>
      </w:hyperlink>
      <w:r>
        <w:t>.</w:t>
      </w:r>
    </w:p>
    <w:p w14:paraId="59C93687" w14:textId="77777777" w:rsidR="009C1556" w:rsidRDefault="009C1556" w:rsidP="009C1556">
      <w:bookmarkStart w:id="66" w:name="ref-hertzler2005prospects"/>
      <w:bookmarkEnd w:id="65"/>
      <w:proofErr w:type="spellStart"/>
      <w:r>
        <w:t>Hertzler</w:t>
      </w:r>
      <w:proofErr w:type="spellEnd"/>
      <w:r>
        <w:t xml:space="preserve">, G. 2005. Prospects for insuring against drought in Australia. </w:t>
      </w:r>
      <w:r w:rsidRPr="0007056A">
        <w:rPr>
          <w:iCs/>
        </w:rPr>
        <w:t>From disaster response to risk management</w:t>
      </w:r>
      <w:r>
        <w:t>. Springer, pp. 127–138.</w:t>
      </w:r>
    </w:p>
    <w:p w14:paraId="173DC1DF" w14:textId="77777777" w:rsidR="009C1556" w:rsidRDefault="009C1556" w:rsidP="009C1556">
      <w:bookmarkStart w:id="67" w:name="ref-Hochman2017"/>
      <w:bookmarkEnd w:id="66"/>
      <w:r>
        <w:t xml:space="preserve">Hochman, Z., D.L. </w:t>
      </w:r>
      <w:proofErr w:type="spellStart"/>
      <w:r>
        <w:t>Gobbett</w:t>
      </w:r>
      <w:proofErr w:type="spellEnd"/>
      <w:r>
        <w:t xml:space="preserve">, and H. Horan. 2017. Climate trends account for stalled wheat yields in Australia since 1990. </w:t>
      </w:r>
      <w:r w:rsidRPr="0007056A">
        <w:rPr>
          <w:iCs/>
        </w:rPr>
        <w:t>Global Change Biology</w:t>
      </w:r>
      <w:r>
        <w:t xml:space="preserve"> 23, 2071–2081.</w:t>
      </w:r>
    </w:p>
    <w:p w14:paraId="6408225F" w14:textId="77777777" w:rsidR="00EF4A54" w:rsidRDefault="00EF4A54" w:rsidP="00EF4A54">
      <w:bookmarkStart w:id="68" w:name="ref-hughes2019"/>
      <w:bookmarkStart w:id="69" w:name="ref-hughes2020agdip"/>
      <w:bookmarkEnd w:id="67"/>
      <w:r>
        <w:t xml:space="preserve">Hughes, N., D. Galeano, S., Hatfield-Dodds. 2019. The effects of drought and climate variability on Australian farms. </w:t>
      </w:r>
      <w:r>
        <w:rPr>
          <w:i/>
        </w:rPr>
        <w:t>ABARES report</w:t>
      </w:r>
      <w:r>
        <w:t xml:space="preserve">. </w:t>
      </w:r>
      <w:hyperlink r:id="rId44" w:history="1">
        <w:r w:rsidRPr="002875BC">
          <w:rPr>
            <w:rStyle w:val="Hyperlink"/>
          </w:rPr>
          <w:t>https://www.agriculture.gov.au/abares/publications/insights/effects-of-drought-and-climate-variability-on-</w:t>
        </w:r>
        <w:r>
          <w:rPr>
            <w:rStyle w:val="Hyperlink"/>
          </w:rPr>
          <w:t>Australia</w:t>
        </w:r>
        <w:r w:rsidRPr="002875BC">
          <w:rPr>
            <w:rStyle w:val="Hyperlink"/>
          </w:rPr>
          <w:t>n-farms</w:t>
        </w:r>
      </w:hyperlink>
      <w:r>
        <w:t>.</w:t>
      </w:r>
    </w:p>
    <w:bookmarkEnd w:id="68"/>
    <w:p w14:paraId="29F79474" w14:textId="77777777" w:rsidR="009C1556" w:rsidRDefault="009C1556" w:rsidP="009C1556">
      <w:r>
        <w:t xml:space="preserve">Hughes, N., M. Gupta, W.Y. Soh, C. Boult, K. Lawson, M. Lu, and T. Westwood. 2020. The Agricultural Data Integration Project. </w:t>
      </w:r>
      <w:hyperlink r:id="rId45" w:history="1">
        <w:r w:rsidRPr="00762142">
          <w:rPr>
            <w:rStyle w:val="Hyperlink"/>
          </w:rPr>
          <w:t>https://www.agriculture.gov.au/abares/research-topics/climate/agricultural-data-integration-project</w:t>
        </w:r>
      </w:hyperlink>
      <w:r>
        <w:t xml:space="preserve"> </w:t>
      </w:r>
    </w:p>
    <w:p w14:paraId="1A06F292" w14:textId="77777777" w:rsidR="009C1556" w:rsidRDefault="009C1556" w:rsidP="009C1556">
      <w:bookmarkStart w:id="70" w:name="ref-Hughes2017"/>
      <w:bookmarkEnd w:id="69"/>
      <w:r>
        <w:t xml:space="preserve">Hughes, N., K. Lawson, and H. Valle. 2017. Farm performance and climate: climate adjusted productivity on broadacre cropping farms. </w:t>
      </w:r>
      <w:hyperlink r:id="rId46" w:history="1">
        <w:r w:rsidRPr="00762142">
          <w:rPr>
            <w:rStyle w:val="Hyperlink"/>
          </w:rPr>
          <w:t>https://www.agriculture.gov.au/abares/research-topics/climate/farm-performance-climate</w:t>
        </w:r>
      </w:hyperlink>
      <w:r>
        <w:t xml:space="preserve"> </w:t>
      </w:r>
    </w:p>
    <w:p w14:paraId="17948902" w14:textId="77777777" w:rsidR="009C1556" w:rsidRDefault="009C1556" w:rsidP="009C1556">
      <w:bookmarkStart w:id="71" w:name="ref-Hughes2020drought"/>
      <w:bookmarkEnd w:id="70"/>
      <w:r>
        <w:t xml:space="preserve">Hughes, N., W.Y. Soh, C. Boult, and K. Lawson. 2020. Defining drought from the perspective of Australian farms. </w:t>
      </w:r>
      <w:r w:rsidRPr="0007056A">
        <w:rPr>
          <w:iCs/>
        </w:rPr>
        <w:t>ABARES working paper.</w:t>
      </w:r>
      <w:r>
        <w:rPr>
          <w:iCs/>
        </w:rPr>
        <w:t xml:space="preserve"> </w:t>
      </w:r>
      <w:hyperlink r:id="rId47" w:history="1">
        <w:r w:rsidRPr="00762142">
          <w:rPr>
            <w:rStyle w:val="Hyperlink"/>
            <w:iCs/>
          </w:rPr>
          <w:t>https://www.agriculture.gov.au/abares/research-topics/working-papers/defining-drought</w:t>
        </w:r>
      </w:hyperlink>
      <w:r>
        <w:rPr>
          <w:iCs/>
        </w:rPr>
        <w:t xml:space="preserve"> </w:t>
      </w:r>
    </w:p>
    <w:p w14:paraId="3858CD85" w14:textId="77777777" w:rsidR="009C1556" w:rsidRDefault="009C1556" w:rsidP="009C1556">
      <w:bookmarkStart w:id="72" w:name="ref-Hughes2019farmpredict"/>
      <w:bookmarkEnd w:id="71"/>
      <w:r>
        <w:t>Hughes, N., W.Y. Soh, C. Boult, K. Lawson, M. Donoghoe, V. Haydn, and W. Chancellor. 2019. farmpredict: A micro-simulation model of Australian farms.</w:t>
      </w:r>
      <w:r w:rsidRPr="0007056A">
        <w:rPr>
          <w:iCs/>
        </w:rPr>
        <w:t xml:space="preserve"> ABARES working paper</w:t>
      </w:r>
      <w:r>
        <w:t>.</w:t>
      </w:r>
      <w:r w:rsidRPr="0007056A">
        <w:t xml:space="preserve"> </w:t>
      </w:r>
      <w:hyperlink r:id="rId48" w:history="1">
        <w:r w:rsidRPr="00762142">
          <w:rPr>
            <w:rStyle w:val="Hyperlink"/>
          </w:rPr>
          <w:t>https://www.agriculture.gov.au/sites/default/files/sitecollectiondocuments/abares/farmpredict-micro-simulation-model-of-australian-farms.pdf</w:t>
        </w:r>
      </w:hyperlink>
      <w:r>
        <w:t xml:space="preserve"> </w:t>
      </w:r>
    </w:p>
    <w:p w14:paraId="41D13F35" w14:textId="2F332183" w:rsidR="009C1556" w:rsidRDefault="009C1556" w:rsidP="009C1556">
      <w:bookmarkStart w:id="73" w:name="ref-hunt2012re"/>
      <w:bookmarkEnd w:id="72"/>
      <w:r>
        <w:t xml:space="preserve">Hunt, J., and J. </w:t>
      </w:r>
      <w:proofErr w:type="spellStart"/>
      <w:r>
        <w:t>Kirkegaard</w:t>
      </w:r>
      <w:proofErr w:type="spellEnd"/>
      <w:r>
        <w:t xml:space="preserve">. 2012. Re-evaluating the contribution of summer fallow rain to wheat yield in southern Australia. </w:t>
      </w:r>
      <w:r w:rsidRPr="0007056A">
        <w:rPr>
          <w:iCs/>
        </w:rPr>
        <w:t>Crop and Pasture Science</w:t>
      </w:r>
      <w:r>
        <w:t xml:space="preserve"> 62, 915–929.</w:t>
      </w:r>
    </w:p>
    <w:p w14:paraId="1CD590D8" w14:textId="77777777" w:rsidR="00EF4A54" w:rsidRDefault="00EF4A54" w:rsidP="00EF4A54">
      <w:bookmarkStart w:id="74" w:name="ref-islam2014broadacre"/>
      <w:bookmarkEnd w:id="73"/>
      <w:r>
        <w:t xml:space="preserve">Intergovernmental Panel on Climate Change (IPCC). 2019. Climate Change and Land: an IPCC special report on climate change, desertification, sustainable land management, food security, and greenhouse gas fluxes in terrestrial ecosystems. </w:t>
      </w:r>
      <w:hyperlink r:id="rId49" w:history="1">
        <w:r w:rsidRPr="006D1B48">
          <w:rPr>
            <w:rStyle w:val="Hyperlink"/>
          </w:rPr>
          <w:t>https://www.ipcc.ch/srccl/</w:t>
        </w:r>
      </w:hyperlink>
    </w:p>
    <w:p w14:paraId="1372B092" w14:textId="77777777" w:rsidR="009C1556" w:rsidRPr="0007056A" w:rsidRDefault="009C1556" w:rsidP="009C1556">
      <w:pPr>
        <w:rPr>
          <w:iCs/>
        </w:rPr>
      </w:pPr>
      <w:r>
        <w:t xml:space="preserve">Islam, N., V. </w:t>
      </w:r>
      <w:proofErr w:type="spellStart"/>
      <w:r>
        <w:t>Xayavong</w:t>
      </w:r>
      <w:proofErr w:type="spellEnd"/>
      <w:r>
        <w:t xml:space="preserve">, and R. Kingwell. 2014. Broadacre farm productivity and profitability in south-western Australia. </w:t>
      </w:r>
      <w:r w:rsidRPr="0007056A">
        <w:rPr>
          <w:iCs/>
        </w:rPr>
        <w:t>Australian Journal of Agricultural and Resource Economics 58</w:t>
      </w:r>
      <w:r>
        <w:rPr>
          <w:iCs/>
        </w:rPr>
        <w:t xml:space="preserve">, </w:t>
      </w:r>
      <w:r w:rsidRPr="0007056A">
        <w:rPr>
          <w:iCs/>
        </w:rPr>
        <w:t>147–170.</w:t>
      </w:r>
    </w:p>
    <w:p w14:paraId="31EC7C20" w14:textId="77777777" w:rsidR="009C1556" w:rsidRDefault="009C1556" w:rsidP="009C1556">
      <w:bookmarkStart w:id="75" w:name="ref-jackson2020"/>
      <w:bookmarkEnd w:id="74"/>
      <w:r>
        <w:lastRenderedPageBreak/>
        <w:t xml:space="preserve">Jackson, T., S. Hatfield-Dodds, and K. Zammit. 2020. Snapshot of Australian Agriculture. ABARES report. </w:t>
      </w:r>
      <w:hyperlink r:id="rId50" w:history="1">
        <w:r w:rsidRPr="00762142">
          <w:rPr>
            <w:rStyle w:val="Hyperlink"/>
          </w:rPr>
          <w:t>https://www.agriculture.gov.au/abares/products/insights/snapshot-of-australian-agriculture-2021</w:t>
        </w:r>
      </w:hyperlink>
      <w:r>
        <w:t xml:space="preserve"> </w:t>
      </w:r>
    </w:p>
    <w:p w14:paraId="58629C1C" w14:textId="77777777" w:rsidR="009C1556" w:rsidRDefault="009C1556" w:rsidP="009C1556">
      <w:bookmarkStart w:id="76" w:name="ref-jeffrey2001using"/>
      <w:bookmarkEnd w:id="75"/>
      <w:r>
        <w:t xml:space="preserve">Jeffrey, S.J., J.O. Carter, K.B. Moodie, and A.R. Beswick. 2001. Using spatial interpolation to construct a comprehensive archive of Australian climate data. </w:t>
      </w:r>
      <w:r w:rsidRPr="0007056A">
        <w:rPr>
          <w:iCs/>
        </w:rPr>
        <w:t>Environmental Modelling &amp; Software</w:t>
      </w:r>
      <w:r>
        <w:t xml:space="preserve"> 16, 309–330.</w:t>
      </w:r>
    </w:p>
    <w:p w14:paraId="5A0BB8C2" w14:textId="77777777" w:rsidR="009C1556" w:rsidRDefault="009C1556" w:rsidP="009C1556">
      <w:bookmarkStart w:id="77" w:name="ref-keating2003overview"/>
      <w:bookmarkEnd w:id="76"/>
      <w:r>
        <w:t xml:space="preserve">Keating, B.A., P.S. Carberry, G.L. Hammer, M.E. Probert, M.J. Robertson, D. </w:t>
      </w:r>
      <w:proofErr w:type="spellStart"/>
      <w:r>
        <w:t>Holzworth</w:t>
      </w:r>
      <w:proofErr w:type="spellEnd"/>
      <w:r>
        <w:t xml:space="preserve">, N.I. </w:t>
      </w:r>
      <w:proofErr w:type="spellStart"/>
      <w:r>
        <w:t>Huth</w:t>
      </w:r>
      <w:proofErr w:type="spellEnd"/>
      <w:r>
        <w:t xml:space="preserve">, J.N. Hargreaves, H. </w:t>
      </w:r>
      <w:proofErr w:type="spellStart"/>
      <w:r>
        <w:t>Meinke</w:t>
      </w:r>
      <w:proofErr w:type="spellEnd"/>
      <w:r>
        <w:t xml:space="preserve">, Z. Hochman, and others. 2003. An overview of APSIM, a model designed for farming systems simulation. </w:t>
      </w:r>
      <w:r w:rsidRPr="0007056A">
        <w:rPr>
          <w:iCs/>
        </w:rPr>
        <w:t>European journal of agronomy</w:t>
      </w:r>
      <w:r>
        <w:t xml:space="preserve"> 18, 267–288.</w:t>
      </w:r>
    </w:p>
    <w:p w14:paraId="0EBBDB79" w14:textId="77777777" w:rsidR="009C1556" w:rsidRDefault="009C1556" w:rsidP="009C1556">
      <w:bookmarkStart w:id="78" w:name="ref-Kingwell2014"/>
      <w:bookmarkEnd w:id="77"/>
      <w:r>
        <w:t xml:space="preserve">Kingwell, R., L. Anderton, N. Islam, V. </w:t>
      </w:r>
      <w:proofErr w:type="spellStart"/>
      <w:r>
        <w:t>Xayavong</w:t>
      </w:r>
      <w:proofErr w:type="spellEnd"/>
      <w:r>
        <w:t xml:space="preserve">, A. Wardell-Johnson, D. Feldman, and J. </w:t>
      </w:r>
      <w:proofErr w:type="spellStart"/>
      <w:r>
        <w:t>Speijers</w:t>
      </w:r>
      <w:proofErr w:type="spellEnd"/>
      <w:r>
        <w:t xml:space="preserve">. 2014. Broadacre farmers adapting to a changing climate. </w:t>
      </w:r>
      <w:r w:rsidRPr="0007056A">
        <w:rPr>
          <w:iCs/>
        </w:rPr>
        <w:t>Applied Studies in Climate Adaptation</w:t>
      </w:r>
      <w:r>
        <w:t xml:space="preserve"> 130.</w:t>
      </w:r>
    </w:p>
    <w:p w14:paraId="57DF6123" w14:textId="77777777" w:rsidR="009C1556" w:rsidRDefault="009C1556" w:rsidP="009C1556">
      <w:bookmarkStart w:id="79" w:name="ref-leonard2017accelerating"/>
      <w:bookmarkEnd w:id="78"/>
      <w:r>
        <w:t xml:space="preserve">Leonard, E., R. Rainbow, A. Laurie, D. Lamb, R. Llewellyn, E. Perrett, J. Sanderson, A. Skinner, T. Stollery, L. Wiseman, and others. 2017. Accelerating precision agriculture to decision agriculture: Enabling digital agriculture in Australia. </w:t>
      </w:r>
      <w:hyperlink r:id="rId51" w:history="1">
        <w:r w:rsidRPr="00762142">
          <w:rPr>
            <w:rStyle w:val="Hyperlink"/>
          </w:rPr>
          <w:t>https://www.crdc.com.au/sites/default/files/CRD18001-001%20CRDC%20P2D%20Report%20low%20res.pdf</w:t>
        </w:r>
      </w:hyperlink>
      <w:r>
        <w:t xml:space="preserve"> </w:t>
      </w:r>
    </w:p>
    <w:p w14:paraId="2F9E4DB0" w14:textId="77777777" w:rsidR="009C1556" w:rsidRDefault="009C1556" w:rsidP="009C1556">
      <w:bookmarkStart w:id="80" w:name="ref-lobell2017comparing"/>
      <w:bookmarkEnd w:id="79"/>
      <w:r>
        <w:t xml:space="preserve">Lobell, D.B., and S. </w:t>
      </w:r>
      <w:proofErr w:type="spellStart"/>
      <w:r>
        <w:t>Asseng</w:t>
      </w:r>
      <w:proofErr w:type="spellEnd"/>
      <w:r>
        <w:t xml:space="preserve">. 2017. Comparing estimates of climate change impacts from process-based and statistical crop models. </w:t>
      </w:r>
      <w:r w:rsidRPr="0007056A">
        <w:rPr>
          <w:iCs/>
        </w:rPr>
        <w:t>Environmental Research Letters</w:t>
      </w:r>
      <w:r>
        <w:t xml:space="preserve"> 12, 015001.</w:t>
      </w:r>
    </w:p>
    <w:p w14:paraId="671727D6" w14:textId="77777777" w:rsidR="009C1556" w:rsidRDefault="009C1556" w:rsidP="009C1556">
      <w:bookmarkStart w:id="81" w:name="ref-lobell2010use"/>
      <w:bookmarkEnd w:id="80"/>
      <w:r>
        <w:t xml:space="preserve">Lobell, D.B., and M.B. Burke. 2010. On the use of statistical models to predict crop yield responses to climate change. </w:t>
      </w:r>
      <w:r w:rsidRPr="0007056A">
        <w:rPr>
          <w:iCs/>
        </w:rPr>
        <w:t>Agricultural and Forest Meteorology</w:t>
      </w:r>
      <w:r>
        <w:t xml:space="preserve"> 150, 1443–1452.</w:t>
      </w:r>
    </w:p>
    <w:p w14:paraId="7E6020D8" w14:textId="1A99C230" w:rsidR="009C1556" w:rsidRDefault="009C1556" w:rsidP="009C1556">
      <w:bookmarkStart w:id="82" w:name="ref-martin2020"/>
      <w:bookmarkEnd w:id="81"/>
      <w:r>
        <w:t xml:space="preserve">Martin, P., and V. Topp. 2019. Farm performance: Broadacre and dairy farms, 2017-18 to 2019-20. </w:t>
      </w:r>
      <w:r w:rsidRPr="0007056A">
        <w:rPr>
          <w:iCs/>
        </w:rPr>
        <w:t>ABARES report</w:t>
      </w:r>
      <w:r>
        <w:t xml:space="preserve">. </w:t>
      </w:r>
      <w:hyperlink r:id="rId52">
        <w:r>
          <w:t>https://www.agriculture.gov.au/abares/research-topics/surveys/farm-performance</w:t>
        </w:r>
      </w:hyperlink>
      <w:r>
        <w:t xml:space="preserve"> </w:t>
      </w:r>
    </w:p>
    <w:p w14:paraId="6D936054" w14:textId="77777777" w:rsidR="00EF4A54" w:rsidRDefault="00EF4A54" w:rsidP="00EF4A54">
      <w:bookmarkStart w:id="83" w:name="ref-mendelsohn1994impact"/>
      <w:bookmarkEnd w:id="82"/>
      <w:proofErr w:type="spellStart"/>
      <w:r>
        <w:t>Nidumolo</w:t>
      </w:r>
      <w:proofErr w:type="spellEnd"/>
      <w:r>
        <w:t>, U., P. Hayman, M. Howden and B. Alexander. 2012. Re-evaluating the margin of the South Australian grain belt in a changing climate, Climate Research 51, 249-260.</w:t>
      </w:r>
    </w:p>
    <w:p w14:paraId="48D8F215" w14:textId="77777777" w:rsidR="009C1556" w:rsidRDefault="009C1556" w:rsidP="009C1556">
      <w:r>
        <w:t xml:space="preserve">Mendelsohn, R., W.D. Nordhaus, and D. Shaw. 1994. The impact of global warming on agriculture: A Ricardian analysis. </w:t>
      </w:r>
      <w:r w:rsidRPr="0007056A">
        <w:rPr>
          <w:iCs/>
        </w:rPr>
        <w:t>The American economic review</w:t>
      </w:r>
      <w:r>
        <w:rPr>
          <w:iCs/>
        </w:rPr>
        <w:t>,</w:t>
      </w:r>
      <w:r>
        <w:t xml:space="preserve"> 753–771.</w:t>
      </w:r>
    </w:p>
    <w:p w14:paraId="45CBF3F5" w14:textId="77777777" w:rsidR="009C1556" w:rsidRPr="0007056A" w:rsidRDefault="009C1556" w:rsidP="009C1556">
      <w:pPr>
        <w:rPr>
          <w:iCs/>
        </w:rPr>
      </w:pPr>
      <w:bookmarkStart w:id="84" w:name="ref-moore2017economic"/>
      <w:bookmarkEnd w:id="83"/>
      <w:r>
        <w:t xml:space="preserve">Moore, F.C., U.L.C. </w:t>
      </w:r>
      <w:proofErr w:type="spellStart"/>
      <w:r>
        <w:t>Baldos</w:t>
      </w:r>
      <w:proofErr w:type="spellEnd"/>
      <w:r>
        <w:t xml:space="preserve">, and T. Hertel. 2017. Economic impacts of climate change on agriculture: A comparison of process-based and statistical yield models. </w:t>
      </w:r>
      <w:r w:rsidRPr="0007056A">
        <w:rPr>
          <w:iCs/>
        </w:rPr>
        <w:t>Environmental Research Letters 12</w:t>
      </w:r>
      <w:r>
        <w:rPr>
          <w:iCs/>
        </w:rPr>
        <w:t xml:space="preserve">, </w:t>
      </w:r>
      <w:r w:rsidRPr="0007056A">
        <w:rPr>
          <w:iCs/>
        </w:rPr>
        <w:t>065008.</w:t>
      </w:r>
    </w:p>
    <w:p w14:paraId="3C5AE029" w14:textId="77777777" w:rsidR="009C1556" w:rsidRDefault="009C1556" w:rsidP="009C1556">
      <w:bookmarkStart w:id="85" w:name="ref-nelson2008using"/>
      <w:bookmarkEnd w:id="84"/>
      <w:r>
        <w:t xml:space="preserve">Nelson, R., M. Howden, and M.S. Smith. 2008. Using adaptive governance to rethink the way science supports Australian drought policy. </w:t>
      </w:r>
      <w:r>
        <w:rPr>
          <w:i/>
        </w:rPr>
        <w:t>Environmental Science &amp; Policy</w:t>
      </w:r>
      <w:r>
        <w:t xml:space="preserve"> 11, 588–601.</w:t>
      </w:r>
    </w:p>
    <w:p w14:paraId="05565CCA" w14:textId="77777777" w:rsidR="009C1556" w:rsidRDefault="009C1556" w:rsidP="009C1556">
      <w:bookmarkStart w:id="86" w:name="ref-Nelson2010"/>
      <w:bookmarkEnd w:id="85"/>
      <w:r>
        <w:t xml:space="preserve">Nelson, R., P. Kokic, S. Crimp, P. Martin, H. </w:t>
      </w:r>
      <w:proofErr w:type="spellStart"/>
      <w:r>
        <w:t>Meinke</w:t>
      </w:r>
      <w:proofErr w:type="spellEnd"/>
      <w:r>
        <w:t xml:space="preserve">, S.M. Howden, P. De </w:t>
      </w:r>
      <w:proofErr w:type="spellStart"/>
      <w:r>
        <w:t>Voil</w:t>
      </w:r>
      <w:proofErr w:type="spellEnd"/>
      <w:r>
        <w:t xml:space="preserve">, and U. </w:t>
      </w:r>
      <w:proofErr w:type="spellStart"/>
      <w:r>
        <w:t>Nidumolu</w:t>
      </w:r>
      <w:proofErr w:type="spellEnd"/>
      <w:r>
        <w:t xml:space="preserve">. 2010. The vulnerability of Australian rural communities to climate variability and change: Part II: Integrating impacts with adaptive capacity. </w:t>
      </w:r>
      <w:r>
        <w:rPr>
          <w:i/>
        </w:rPr>
        <w:t>Environmental Science &amp; Policy</w:t>
      </w:r>
      <w:r>
        <w:t xml:space="preserve"> 13, 18–27.</w:t>
      </w:r>
    </w:p>
    <w:p w14:paraId="24D49D85" w14:textId="77777777" w:rsidR="005F337F" w:rsidRDefault="005F337F" w:rsidP="005F337F">
      <w:bookmarkStart w:id="87" w:name="ref-organisation2018oecd"/>
      <w:bookmarkStart w:id="88" w:name="ref-parton2019value"/>
      <w:bookmarkEnd w:id="86"/>
      <w:r>
        <w:lastRenderedPageBreak/>
        <w:t xml:space="preserve">Organisation for Economic Co-operation and Development (OECD) – Food and Agriculture Organisation (FAO) 2020. </w:t>
      </w:r>
      <w:r w:rsidRPr="0007056A">
        <w:rPr>
          <w:iCs/>
        </w:rPr>
        <w:t>OECD-FAO Agricultural outlook 20</w:t>
      </w:r>
      <w:r>
        <w:rPr>
          <w:iCs/>
        </w:rPr>
        <w:t>20</w:t>
      </w:r>
      <w:r w:rsidRPr="0007056A">
        <w:rPr>
          <w:iCs/>
        </w:rPr>
        <w:t>-202</w:t>
      </w:r>
      <w:r>
        <w:rPr>
          <w:iCs/>
        </w:rPr>
        <w:t>9</w:t>
      </w:r>
      <w:r w:rsidRPr="0007056A">
        <w:rPr>
          <w:iCs/>
        </w:rPr>
        <w:t>.</w:t>
      </w:r>
      <w:r>
        <w:t xml:space="preserve"> OECD Publishing.</w:t>
      </w:r>
      <w:bookmarkEnd w:id="87"/>
      <w:r>
        <w:t xml:space="preserve"> </w:t>
      </w:r>
      <w:hyperlink r:id="rId53" w:history="1">
        <w:r w:rsidRPr="006D1B48">
          <w:rPr>
            <w:rStyle w:val="Hyperlink"/>
          </w:rPr>
          <w:t>https://www.oecd-ilibrary.org/agriculture-and-food/oecd-fao-agricultural-outlook_19991142</w:t>
        </w:r>
      </w:hyperlink>
    </w:p>
    <w:p w14:paraId="71B2F953" w14:textId="77777777" w:rsidR="009C1556" w:rsidRDefault="009C1556" w:rsidP="009C1556">
      <w:r>
        <w:t xml:space="preserve">Parton, K.A., J. Crean, and P. Hayman. 2019. The value of seasonal climate forecasts for Australian agriculture. </w:t>
      </w:r>
      <w:r w:rsidRPr="0007056A">
        <w:rPr>
          <w:iCs/>
        </w:rPr>
        <w:t>Agricultural Systems</w:t>
      </w:r>
      <w:r>
        <w:t xml:space="preserve"> 174, 1–10.</w:t>
      </w:r>
    </w:p>
    <w:p w14:paraId="7A13CFFF" w14:textId="77777777" w:rsidR="009C1556" w:rsidRDefault="009C1556" w:rsidP="009C1556">
      <w:bookmarkStart w:id="89" w:name="ref-pearson2011interpretive"/>
      <w:bookmarkEnd w:id="88"/>
      <w:r>
        <w:t xml:space="preserve">Pearson, L.J., R. Nelson, S. Crimp, and J. Langridge. 2011. Interpretive review of conceptual frameworks and research models that inform Australia’s agricultural vulnerability to climate change. </w:t>
      </w:r>
      <w:r w:rsidRPr="0007056A">
        <w:rPr>
          <w:iCs/>
        </w:rPr>
        <w:t>Environmental Modelling &amp; Software</w:t>
      </w:r>
      <w:r>
        <w:t xml:space="preserve"> 26, 113–123.</w:t>
      </w:r>
    </w:p>
    <w:p w14:paraId="014EAD4E" w14:textId="77777777" w:rsidR="009C1556" w:rsidRDefault="009C1556" w:rsidP="009C1556">
      <w:bookmarkStart w:id="90" w:name="ref-potgieter2013spatial"/>
      <w:bookmarkEnd w:id="89"/>
      <w:r>
        <w:t xml:space="preserve">Potgieter, A., H. </w:t>
      </w:r>
      <w:proofErr w:type="spellStart"/>
      <w:r>
        <w:t>Meinke</w:t>
      </w:r>
      <w:proofErr w:type="spellEnd"/>
      <w:r>
        <w:t xml:space="preserve">, A. Doherty, V. </w:t>
      </w:r>
      <w:proofErr w:type="spellStart"/>
      <w:r>
        <w:t>Sadras</w:t>
      </w:r>
      <w:proofErr w:type="spellEnd"/>
      <w:r>
        <w:t xml:space="preserve">, G. Hammer, S. Crimp, and D. Rodriguez. 2013. Spatial impact of projected changes in rainfall and temperature on wheat yields in Australia. </w:t>
      </w:r>
      <w:r w:rsidRPr="00622AB8">
        <w:rPr>
          <w:iCs/>
        </w:rPr>
        <w:t>Climatic Change</w:t>
      </w:r>
      <w:r>
        <w:t xml:space="preserve"> 117, 163–179.</w:t>
      </w:r>
    </w:p>
    <w:p w14:paraId="425B383E" w14:textId="77777777" w:rsidR="009C1556" w:rsidRDefault="009C1556" w:rsidP="009C1556">
      <w:bookmarkStart w:id="91" w:name="ref-raupach2009australian"/>
      <w:bookmarkEnd w:id="90"/>
      <w:proofErr w:type="spellStart"/>
      <w:r>
        <w:t>Raupach</w:t>
      </w:r>
      <w:proofErr w:type="spellEnd"/>
      <w:r>
        <w:t xml:space="preserve">, M., P. Briggs, V. </w:t>
      </w:r>
      <w:proofErr w:type="spellStart"/>
      <w:r>
        <w:t>Haverd</w:t>
      </w:r>
      <w:proofErr w:type="spellEnd"/>
      <w:r>
        <w:t xml:space="preserve">, E. King, M. Paget, and C. </w:t>
      </w:r>
      <w:proofErr w:type="spellStart"/>
      <w:r>
        <w:t>Trudinger</w:t>
      </w:r>
      <w:proofErr w:type="spellEnd"/>
      <w:r>
        <w:t xml:space="preserve">. 2009. Australian water availability project: CSIRO marine and atmospheric research component: Final report for phase 3. </w:t>
      </w:r>
      <w:hyperlink r:id="rId54" w:history="1">
        <w:r w:rsidRPr="00762142">
          <w:rPr>
            <w:rStyle w:val="Hyperlink"/>
          </w:rPr>
          <w:t>https://publications.csiro.au/rpr/pub?list=BRO&amp;pid=procite:e8f664e4-e759-4e0f-8ca3-3a8e6e3232d0</w:t>
        </w:r>
      </w:hyperlink>
      <w:r>
        <w:t xml:space="preserve"> </w:t>
      </w:r>
    </w:p>
    <w:p w14:paraId="40897120" w14:textId="77777777" w:rsidR="009C1556" w:rsidRDefault="009C1556" w:rsidP="009C1556">
      <w:bookmarkStart w:id="92" w:name="ref-rodriguez2014participatory"/>
      <w:bookmarkEnd w:id="91"/>
      <w:r>
        <w:t xml:space="preserve">Rodriguez, D., H. Cox, P. </w:t>
      </w:r>
      <w:proofErr w:type="spellStart"/>
      <w:r>
        <w:t>deVoil</w:t>
      </w:r>
      <w:proofErr w:type="spellEnd"/>
      <w:r>
        <w:t xml:space="preserve">, and B. Power. 2014. A participatory whole farm modelling approach to understand impacts and increase preparedness to climate change in Australia. </w:t>
      </w:r>
      <w:r w:rsidRPr="00622AB8">
        <w:rPr>
          <w:iCs/>
        </w:rPr>
        <w:t>Agricultural Systems</w:t>
      </w:r>
      <w:r>
        <w:t xml:space="preserve"> 126, 50–61.</w:t>
      </w:r>
    </w:p>
    <w:p w14:paraId="73C5AC51" w14:textId="77777777" w:rsidR="009C1556" w:rsidRDefault="009C1556" w:rsidP="009C1556">
      <w:bookmarkStart w:id="93" w:name="ref-segerson1999climate"/>
      <w:bookmarkEnd w:id="92"/>
      <w:proofErr w:type="spellStart"/>
      <w:r>
        <w:t>Segerson</w:t>
      </w:r>
      <w:proofErr w:type="spellEnd"/>
      <w:r>
        <w:t xml:space="preserve">, K., and B.L. Dixon. 1999. </w:t>
      </w:r>
      <w:r w:rsidRPr="00622AB8">
        <w:rPr>
          <w:iCs/>
        </w:rPr>
        <w:t xml:space="preserve">Climate change and agriculture: The role of farmer adaptation. </w:t>
      </w:r>
      <w:r>
        <w:t>Cambridge University Press, Cambridge, United Kingdom; New York, NY, USA.</w:t>
      </w:r>
    </w:p>
    <w:p w14:paraId="01709B83" w14:textId="77777777" w:rsidR="009C1556" w:rsidRDefault="009C1556" w:rsidP="009C1556">
      <w:bookmarkStart w:id="94" w:name="ref-spyromitros2012multi"/>
      <w:bookmarkEnd w:id="93"/>
      <w:proofErr w:type="spellStart"/>
      <w:r>
        <w:t>Spyromitros-Xioufis</w:t>
      </w:r>
      <w:proofErr w:type="spellEnd"/>
      <w:r>
        <w:t xml:space="preserve">, E., G. </w:t>
      </w:r>
      <w:proofErr w:type="spellStart"/>
      <w:r>
        <w:t>Tsoumakas</w:t>
      </w:r>
      <w:proofErr w:type="spellEnd"/>
      <w:r>
        <w:t xml:space="preserve">, W. Groves, and I. </w:t>
      </w:r>
      <w:proofErr w:type="spellStart"/>
      <w:r>
        <w:t>Vlahavas</w:t>
      </w:r>
      <w:proofErr w:type="spellEnd"/>
      <w:r>
        <w:t xml:space="preserve">. 2012. “Multi-label </w:t>
      </w:r>
      <w:r w:rsidRPr="00622AB8">
        <w:t xml:space="preserve">classification methods for multi-target regression.” </w:t>
      </w:r>
      <w:proofErr w:type="spellStart"/>
      <w:r w:rsidRPr="00622AB8">
        <w:t>arXiv</w:t>
      </w:r>
      <w:proofErr w:type="spellEnd"/>
      <w:r w:rsidRPr="00622AB8">
        <w:t xml:space="preserve"> preprint </w:t>
      </w:r>
      <w:proofErr w:type="spellStart"/>
      <w:r w:rsidRPr="00622AB8">
        <w:t>arXiv</w:t>
      </w:r>
      <w:proofErr w:type="spellEnd"/>
      <w:r w:rsidRPr="00622AB8">
        <w:t xml:space="preserve"> 1211</w:t>
      </w:r>
      <w:r>
        <w:t>.</w:t>
      </w:r>
    </w:p>
    <w:p w14:paraId="580A9C46" w14:textId="77777777" w:rsidR="009C1556" w:rsidRDefault="009C1556" w:rsidP="009C1556">
      <w:r>
        <w:t xml:space="preserve">Sheng, Y., Nossal, K., Ball, E. 2013. </w:t>
      </w:r>
      <w:r w:rsidRPr="00B263C7">
        <w:t>Comparing agricultural total factor productivity between Australia, Canada and the United States, AARES Annual Conference</w:t>
      </w:r>
    </w:p>
    <w:p w14:paraId="2A19FF4D" w14:textId="77777777" w:rsidR="009C1556" w:rsidRDefault="009C1556" w:rsidP="009C1556">
      <w:bookmarkStart w:id="95" w:name="ref-Stokes2010"/>
      <w:bookmarkEnd w:id="94"/>
      <w:r>
        <w:t xml:space="preserve">Stokes, C., and M. Howden. 2010. </w:t>
      </w:r>
      <w:r w:rsidRPr="00622AB8">
        <w:rPr>
          <w:iCs/>
        </w:rPr>
        <w:t>Adapting Agriculture to Climate Change</w:t>
      </w:r>
      <w:r>
        <w:t>. CSIRO Publishing.</w:t>
      </w:r>
    </w:p>
    <w:p w14:paraId="4263F20F" w14:textId="77777777" w:rsidR="009C1556" w:rsidRDefault="009C1556" w:rsidP="009C1556">
      <w:bookmarkStart w:id="96" w:name="ref-thamo2017climate"/>
      <w:bookmarkEnd w:id="95"/>
      <w:proofErr w:type="spellStart"/>
      <w:r>
        <w:t>Thamo</w:t>
      </w:r>
      <w:proofErr w:type="spellEnd"/>
      <w:r>
        <w:t xml:space="preserve">, T., D. Addai, D.J. Pannell, M.J. Robertson, D.T. Thomas, and J.M. Young. 2017. Climate change impacts and farm-level adaptation: Economic analysis of a mixed cropping–livestock system. </w:t>
      </w:r>
      <w:r>
        <w:rPr>
          <w:i/>
        </w:rPr>
        <w:t>Agricultural systems</w:t>
      </w:r>
      <w:r>
        <w:t xml:space="preserve"> 150, 99–108.</w:t>
      </w:r>
    </w:p>
    <w:p w14:paraId="0F49EF10" w14:textId="77777777" w:rsidR="009C1556" w:rsidRDefault="009C1556" w:rsidP="009C1556">
      <w:bookmarkStart w:id="97" w:name="ref-wang2019modelling"/>
      <w:bookmarkEnd w:id="96"/>
      <w:r>
        <w:t>Wang, B., D.L. Liu, J.P. Evans, F. Ji, C. Waters, I. Macadam, P. Feng, and K. Beyer. 2019. Modelling and evaluating the impacts of climate change on three major crops in south-eastern Australia using regional climate model simulations.</w:t>
      </w:r>
      <w:r w:rsidRPr="00622AB8">
        <w:rPr>
          <w:iCs/>
        </w:rPr>
        <w:t xml:space="preserve"> Theoretical and Applied Climatology</w:t>
      </w:r>
      <w:r>
        <w:rPr>
          <w:iCs/>
        </w:rPr>
        <w:t>,</w:t>
      </w:r>
      <w:r>
        <w:t xml:space="preserve"> 1–18.</w:t>
      </w:r>
    </w:p>
    <w:p w14:paraId="2264E27A" w14:textId="77777777" w:rsidR="009C1556" w:rsidRPr="00622AB8" w:rsidRDefault="009C1556" w:rsidP="009C1556">
      <w:bookmarkStart w:id="98" w:name="ref-wilhite2014managing"/>
      <w:bookmarkEnd w:id="97"/>
      <w:r>
        <w:t xml:space="preserve">Wilhite, D.A., M.V. Sivakumar, and R. </w:t>
      </w:r>
      <w:proofErr w:type="spellStart"/>
      <w:r w:rsidRPr="00622AB8">
        <w:t>Pulwarty</w:t>
      </w:r>
      <w:proofErr w:type="spellEnd"/>
      <w:r w:rsidRPr="00622AB8">
        <w:t>. 2014. Managing drought risk in a changing climate: The role of national drought policy. Weather and Climate Extremes 3, 4–13.</w:t>
      </w:r>
    </w:p>
    <w:p w14:paraId="13511580" w14:textId="002A0F5C" w:rsidR="009C1556" w:rsidRPr="00622AB8" w:rsidRDefault="009C1556" w:rsidP="009C1556">
      <w:bookmarkStart w:id="99" w:name="ref-bank2020world"/>
      <w:r w:rsidRPr="00622AB8">
        <w:t>World Bank. 2020. World bank commodities price data. World Bank: Washington, DC, USA.</w:t>
      </w:r>
      <w:bookmarkEnd w:id="99"/>
    </w:p>
    <w:p w14:paraId="28B2854D" w14:textId="77777777" w:rsidR="009C1556" w:rsidRDefault="009C1556" w:rsidP="009C1556">
      <w:bookmarkStart w:id="100" w:name="ref-wright2014multiple"/>
      <w:bookmarkEnd w:id="98"/>
      <w:r>
        <w:t xml:space="preserve">Wright, B.D. 2014. Multiple peril crop insurance. </w:t>
      </w:r>
      <w:r w:rsidRPr="00622AB8">
        <w:rPr>
          <w:iCs/>
        </w:rPr>
        <w:t>Choices</w:t>
      </w:r>
      <w:r>
        <w:t xml:space="preserve"> 29.</w:t>
      </w:r>
      <w:bookmarkEnd w:id="41"/>
      <w:bookmarkEnd w:id="100"/>
    </w:p>
    <w:p w14:paraId="4A89F5B7" w14:textId="77777777" w:rsidR="009C1556" w:rsidRPr="009C1556" w:rsidRDefault="009C1556" w:rsidP="009C1556">
      <w:pPr>
        <w:rPr>
          <w:lang w:eastAsia="ja-JP"/>
        </w:rPr>
      </w:pPr>
    </w:p>
    <w:sectPr w:rsidR="009C1556" w:rsidRPr="009C1556" w:rsidSect="008A003F">
      <w:footerReference w:type="first" r:id="rId55"/>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C85D9" w14:textId="77777777" w:rsidR="00054876" w:rsidRDefault="00054876">
      <w:r>
        <w:separator/>
      </w:r>
    </w:p>
    <w:p w14:paraId="4627B3A5" w14:textId="77777777" w:rsidR="00054876" w:rsidRDefault="00054876"/>
    <w:p w14:paraId="7C238FC3" w14:textId="77777777" w:rsidR="00054876" w:rsidRDefault="00054876"/>
  </w:endnote>
  <w:endnote w:type="continuationSeparator" w:id="0">
    <w:p w14:paraId="27D7EE0E" w14:textId="77777777" w:rsidR="00054876" w:rsidRDefault="00054876">
      <w:r>
        <w:continuationSeparator/>
      </w:r>
    </w:p>
    <w:p w14:paraId="21D453A6" w14:textId="77777777" w:rsidR="00054876" w:rsidRDefault="00054876"/>
    <w:p w14:paraId="6999C27F" w14:textId="77777777" w:rsidR="00054876" w:rsidRDefault="00054876"/>
  </w:endnote>
  <w:endnote w:type="continuationNotice" w:id="1">
    <w:p w14:paraId="5FFA76A4" w14:textId="77777777" w:rsidR="00054876" w:rsidRDefault="00054876">
      <w:pPr>
        <w:pStyle w:val="Footer"/>
      </w:pPr>
    </w:p>
    <w:p w14:paraId="26A66665" w14:textId="77777777" w:rsidR="00054876" w:rsidRDefault="00054876"/>
    <w:p w14:paraId="58B2EAFC" w14:textId="77777777" w:rsidR="00054876" w:rsidRDefault="00054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E2993" w14:textId="77777777" w:rsidR="006C73CF" w:rsidRDefault="006C73CF">
    <w:pPr>
      <w:pStyle w:val="Footer"/>
    </w:pPr>
    <w:r>
      <w:t>ABARES</w:t>
    </w:r>
  </w:p>
  <w:p w14:paraId="141DC3C6" w14:textId="77777777" w:rsidR="006C73CF" w:rsidRDefault="006C73CF">
    <w:pPr>
      <w:pStyle w:val="Footer"/>
    </w:pPr>
    <w:r>
      <w:fldChar w:fldCharType="begin"/>
    </w:r>
    <w:r>
      <w:instrText xml:space="preserve"> PAGE   \* MERGEFORMAT </w:instrText>
    </w:r>
    <w:r>
      <w:fldChar w:fldCharType="separate"/>
    </w:r>
    <w:r>
      <w:rPr>
        <w:noProof/>
      </w:rPr>
      <w:t>iii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9647F" w14:textId="45A50B74" w:rsidR="008A003F" w:rsidRPr="008A003F" w:rsidRDefault="008A003F" w:rsidP="008A003F">
    <w:pPr>
      <w:pStyle w:val="Footer"/>
    </w:pPr>
    <w:r>
      <w:t>iii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A6780" w14:textId="77777777" w:rsidR="008A003F" w:rsidRPr="008A003F" w:rsidRDefault="008A003F" w:rsidP="008A003F">
    <w:pPr>
      <w:pStyle w:val="Footer"/>
    </w:pPr>
    <w:r>
      <w:t>iii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5992" w14:textId="31C7E61A" w:rsidR="008A003F" w:rsidRPr="008A003F" w:rsidRDefault="008A003F" w:rsidP="008A003F">
    <w:pPr>
      <w:pStyle w:val="Foo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45D71" w14:textId="77777777" w:rsidR="00054876" w:rsidRDefault="00054876">
      <w:r>
        <w:separator/>
      </w:r>
    </w:p>
  </w:footnote>
  <w:footnote w:type="continuationSeparator" w:id="0">
    <w:p w14:paraId="1ECE2098" w14:textId="77777777" w:rsidR="00054876" w:rsidRDefault="00054876">
      <w:r>
        <w:continuationSeparator/>
      </w:r>
    </w:p>
    <w:p w14:paraId="64C53777" w14:textId="77777777" w:rsidR="00054876" w:rsidRDefault="00054876"/>
    <w:p w14:paraId="7CEDBEAC" w14:textId="77777777" w:rsidR="00054876" w:rsidRDefault="00054876"/>
  </w:footnote>
  <w:footnote w:type="continuationNotice" w:id="1">
    <w:p w14:paraId="16101F04" w14:textId="77777777" w:rsidR="00054876" w:rsidRDefault="00054876">
      <w:pPr>
        <w:pStyle w:val="Footer"/>
      </w:pPr>
    </w:p>
    <w:p w14:paraId="0382A596" w14:textId="77777777" w:rsidR="00054876" w:rsidRDefault="00054876"/>
    <w:p w14:paraId="461729C2" w14:textId="77777777" w:rsidR="00054876" w:rsidRDefault="00054876"/>
  </w:footnote>
  <w:footnote w:id="2">
    <w:p w14:paraId="2B038515" w14:textId="77777777" w:rsidR="006C73CF" w:rsidRDefault="006C73CF" w:rsidP="00FA082A">
      <w:r w:rsidRPr="00FA082A">
        <w:rPr>
          <w:vertAlign w:val="superscript"/>
        </w:rPr>
        <w:footnoteRef/>
      </w:r>
      <w:r>
        <w:t xml:space="preserve"> Another related yet distinct method involves the estimation of hedonic models of farm-land prices, often referred to as the ‘Ricardian’ approach, see Mendelsohn, Nordhaus and Shaw (1994). </w:t>
      </w:r>
    </w:p>
  </w:footnote>
  <w:footnote w:id="3">
    <w:p w14:paraId="6BC4E432" w14:textId="16B8E1D8" w:rsidR="004E27AD" w:rsidRDefault="004E27AD">
      <w:pPr>
        <w:pStyle w:val="FootnoteText"/>
      </w:pPr>
      <w:r>
        <w:rPr>
          <w:rStyle w:val="FootnoteReference"/>
        </w:rPr>
        <w:footnoteRef/>
      </w:r>
      <w:r>
        <w:t xml:space="preserve"> As noted above a smaller sample of farms 6,312 from the period 2015-16 to 2018-19 are used to generate climate simulation results, after the statistical models are estimated from the full sample.</w:t>
      </w:r>
    </w:p>
  </w:footnote>
  <w:footnote w:id="4">
    <w:p w14:paraId="3E2AF411" w14:textId="77777777" w:rsidR="006C73CF" w:rsidRDefault="006C73CF" w:rsidP="003975DD">
      <w:r w:rsidRPr="003975DD">
        <w:rPr>
          <w:vertAlign w:val="superscript"/>
        </w:rPr>
        <w:footnoteRef/>
      </w:r>
      <w:r>
        <w:t xml:space="preserve"> This reflects the ‘short-run’ nature of the </w:t>
      </w:r>
      <w:r>
        <w:rPr>
          <w:i/>
        </w:rPr>
        <w:t>farmpredict</w:t>
      </w:r>
      <w:r>
        <w:t xml:space="preserve"> model where livestock holdings are held fixed. In practice, changes in livestock herds would be expected under climate change (see the discussion section below). Consideration of livestock dynamics remains a subject for future research.</w:t>
      </w:r>
    </w:p>
  </w:footnote>
  <w:footnote w:id="5">
    <w:p w14:paraId="520EF1E6" w14:textId="4643C54C" w:rsidR="006C73CF" w:rsidRDefault="006C73CF" w:rsidP="0054416F">
      <w:r w:rsidRPr="0054416F">
        <w:rPr>
          <w:vertAlign w:val="superscript"/>
        </w:rPr>
        <w:footnoteRef/>
      </w:r>
      <w:r>
        <w:t xml:space="preserve"> Hughes, Soh, et al. (2020) provide evidence that the recent shifts in climate have already led to some updating in climate expectations by Australian farmers.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7EF4" w14:textId="1676BD74" w:rsidR="006C73CF" w:rsidRPr="00E80311" w:rsidRDefault="006C73CF" w:rsidP="00E80311">
    <w:pPr>
      <w:pStyle w:val="Header"/>
    </w:pPr>
    <w:r w:rsidRPr="00E80311">
      <w:t>Simulating the effects of climate change on the profitability of Australian farms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F532A" w14:textId="13660067" w:rsidR="006C73CF" w:rsidRDefault="006C73CF">
    <w:pPr>
      <w:pStyle w:val="Header"/>
      <w:jc w:val="left"/>
    </w:pPr>
    <w:r>
      <w:rPr>
        <w:noProof/>
        <w:lang w:eastAsia="en-AU"/>
      </w:rPr>
      <w:drawing>
        <wp:inline distT="0" distB="0" distL="0" distR="0" wp14:anchorId="10894809" wp14:editId="23A4A4DC">
          <wp:extent cx="2274785" cy="85196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a:extLst>
                      <a:ext uri="{28A0092B-C50C-407E-A947-70E740481C1C}">
                        <a14:useLocalDpi xmlns:a14="http://schemas.microsoft.com/office/drawing/2010/main" val="0"/>
                      </a:ext>
                    </a:extLst>
                  </a:blip>
                  <a:stretch>
                    <a:fillRect/>
                  </a:stretch>
                </pic:blipFill>
                <pic:spPr>
                  <a:xfrm>
                    <a:off x="0" y="0"/>
                    <a:ext cx="2274785" cy="85196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C1B76" w14:textId="2CAE8E79" w:rsidR="00DE2699" w:rsidRDefault="00DE2699">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3257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231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E2AB68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726A18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6EB2302"/>
    <w:multiLevelType w:val="hybridMultilevel"/>
    <w:tmpl w:val="6A7CB7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0E4CE0A4"/>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A.%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A696878"/>
    <w:multiLevelType w:val="hybridMultilevel"/>
    <w:tmpl w:val="5E6E2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abstractNum w:abstractNumId="27" w15:restartNumberingAfterBreak="0">
    <w:nsid w:val="776E77D8"/>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7"/>
  </w:num>
  <w:num w:numId="3">
    <w:abstractNumId w:val="18"/>
  </w:num>
  <w:num w:numId="4">
    <w:abstractNumId w:val="10"/>
  </w:num>
  <w:num w:numId="5">
    <w:abstractNumId w:val="22"/>
  </w:num>
  <w:num w:numId="6">
    <w:abstractNumId w:val="23"/>
  </w:num>
  <w:num w:numId="7">
    <w:abstractNumId w:val="8"/>
  </w:num>
  <w:num w:numId="8">
    <w:abstractNumId w:val="13"/>
  </w:num>
  <w:num w:numId="9">
    <w:abstractNumId w:val="15"/>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1"/>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4"/>
  </w:num>
  <w:num w:numId="22">
    <w:abstractNumId w:val="19"/>
  </w:num>
  <w:num w:numId="23">
    <w:abstractNumId w:val="25"/>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9"/>
  </w:num>
  <w:num w:numId="29">
    <w:abstractNumId w:val="7"/>
  </w:num>
  <w:num w:numId="30">
    <w:abstractNumId w:val="2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404"/>
    <w:rsid w:val="00005583"/>
    <w:rsid w:val="000066D5"/>
    <w:rsid w:val="0002012F"/>
    <w:rsid w:val="00054876"/>
    <w:rsid w:val="000F73A6"/>
    <w:rsid w:val="001164E5"/>
    <w:rsid w:val="00185F4E"/>
    <w:rsid w:val="00194691"/>
    <w:rsid w:val="001A0266"/>
    <w:rsid w:val="001A06E2"/>
    <w:rsid w:val="001E426D"/>
    <w:rsid w:val="002163D9"/>
    <w:rsid w:val="00221164"/>
    <w:rsid w:val="00252FD4"/>
    <w:rsid w:val="00266F88"/>
    <w:rsid w:val="002A5FBA"/>
    <w:rsid w:val="003135BE"/>
    <w:rsid w:val="00337771"/>
    <w:rsid w:val="00356746"/>
    <w:rsid w:val="00381BC2"/>
    <w:rsid w:val="003900E8"/>
    <w:rsid w:val="003975DD"/>
    <w:rsid w:val="003D5810"/>
    <w:rsid w:val="004A187E"/>
    <w:rsid w:val="004E27AD"/>
    <w:rsid w:val="004F38B0"/>
    <w:rsid w:val="005238DB"/>
    <w:rsid w:val="00533D56"/>
    <w:rsid w:val="00535B3B"/>
    <w:rsid w:val="0054416F"/>
    <w:rsid w:val="005A2532"/>
    <w:rsid w:val="005B3E71"/>
    <w:rsid w:val="005F337F"/>
    <w:rsid w:val="00627808"/>
    <w:rsid w:val="006C12D8"/>
    <w:rsid w:val="006C73CF"/>
    <w:rsid w:val="006C7C03"/>
    <w:rsid w:val="006D7DDE"/>
    <w:rsid w:val="007201C0"/>
    <w:rsid w:val="00720C61"/>
    <w:rsid w:val="00746CAC"/>
    <w:rsid w:val="00751BF2"/>
    <w:rsid w:val="0075656A"/>
    <w:rsid w:val="00761BBC"/>
    <w:rsid w:val="007A64C3"/>
    <w:rsid w:val="007D48B6"/>
    <w:rsid w:val="007E7164"/>
    <w:rsid w:val="0080367B"/>
    <w:rsid w:val="00823CDF"/>
    <w:rsid w:val="008A003F"/>
    <w:rsid w:val="00924A44"/>
    <w:rsid w:val="00964C87"/>
    <w:rsid w:val="00967308"/>
    <w:rsid w:val="009C1556"/>
    <w:rsid w:val="00A17B0A"/>
    <w:rsid w:val="00A919AF"/>
    <w:rsid w:val="00AC3405"/>
    <w:rsid w:val="00AE61A9"/>
    <w:rsid w:val="00B06F88"/>
    <w:rsid w:val="00B07638"/>
    <w:rsid w:val="00B300A5"/>
    <w:rsid w:val="00B31AAC"/>
    <w:rsid w:val="00B50158"/>
    <w:rsid w:val="00B945D8"/>
    <w:rsid w:val="00BD0404"/>
    <w:rsid w:val="00BD0F1E"/>
    <w:rsid w:val="00C41119"/>
    <w:rsid w:val="00C95CD8"/>
    <w:rsid w:val="00CE5669"/>
    <w:rsid w:val="00CF0271"/>
    <w:rsid w:val="00D60C58"/>
    <w:rsid w:val="00D84874"/>
    <w:rsid w:val="00D93159"/>
    <w:rsid w:val="00DE2699"/>
    <w:rsid w:val="00DE5280"/>
    <w:rsid w:val="00DF75D8"/>
    <w:rsid w:val="00E80311"/>
    <w:rsid w:val="00ED117D"/>
    <w:rsid w:val="00EF4A54"/>
    <w:rsid w:val="00FA08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9279B"/>
  <w15:docId w15:val="{6AAC9445-781A-46F9-9013-32CA54330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color w:val="FF7900"/>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color w:val="DE3831"/>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FF7900"/>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DE3831"/>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Organisation">
    <w:name w:val="Organisation"/>
    <w:basedOn w:val="Normal"/>
    <w:next w:val="Normal"/>
    <w:uiPriority w:val="25"/>
    <w:qFormat/>
    <w:pPr>
      <w:spacing w:after="120"/>
    </w:pPr>
    <w:rPr>
      <w:rFonts w:asciiTheme="minorHAnsi" w:hAnsiTheme="minorHAnsi"/>
    </w:r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426" w:hanging="426"/>
      <w:contextualSpacing/>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character" w:styleId="SubtleReference">
    <w:name w:val="Subtle Reference"/>
    <w:uiPriority w:val="31"/>
    <w:qFormat/>
    <w:rPr>
      <w:sz w:val="24"/>
      <w:szCs w:val="24"/>
    </w:rPr>
  </w:style>
  <w:style w:type="paragraph" w:customStyle="1" w:styleId="BoxTextNumbered">
    <w:name w:val="Box Text Numbered"/>
    <w:basedOn w:val="BoxText"/>
    <w:qFormat/>
    <w:pPr>
      <w:numPr>
        <w:numId w:val="28"/>
      </w:numPr>
      <w:shd w:val="clear" w:color="auto" w:fill="FFFFFF" w:themeFill="background1"/>
      <w:contextualSpacing/>
    </w:pPr>
  </w:style>
  <w:style w:type="paragraph" w:customStyle="1" w:styleId="Publicationseries">
    <w:name w:val="Publication series"/>
    <w:basedOn w:val="Normal"/>
    <w:qFormat/>
    <w:pPr>
      <w:spacing w:after="0"/>
    </w:pPr>
  </w:style>
  <w:style w:type="character" w:customStyle="1" w:styleId="article-headermeta-info-data">
    <w:name w:val="article-header__meta-info-data"/>
    <w:basedOn w:val="DefaultParagraphFont"/>
    <w:rsid w:val="00CE5669"/>
  </w:style>
  <w:style w:type="character" w:styleId="UnresolvedMention">
    <w:name w:val="Unresolved Mention"/>
    <w:basedOn w:val="DefaultParagraphFont"/>
    <w:uiPriority w:val="99"/>
    <w:semiHidden/>
    <w:unhideWhenUsed/>
    <w:rsid w:val="00252F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669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header" Target="header1.xml"/><Relationship Id="rId26" Type="http://schemas.openxmlformats.org/officeDocument/2006/relationships/hyperlink" Target="http://www.agriculture.gov.au/abares/research-topics/surveys/farm-definitions-method" TargetMode="External"/><Relationship Id="rId39" Type="http://schemas.openxmlformats.org/officeDocument/2006/relationships/hyperlink" Target="http://www.bom.gov.au/state-of-the-climate/" TargetMode="External"/><Relationship Id="rId21" Type="http://schemas.openxmlformats.org/officeDocument/2006/relationships/footer" Target="footer2.xml"/><Relationship Id="rId34" Type="http://schemas.openxmlformats.org/officeDocument/2006/relationships/image" Target="media/image8.png"/><Relationship Id="rId42" Type="http://schemas.openxmlformats.org/officeDocument/2006/relationships/hyperlink" Target="https://www.abc.net.au/news/2019-03-02/the-future-of-farming-in-the-era-of-climate-change/10852926" TargetMode="External"/><Relationship Id="rId47" Type="http://schemas.openxmlformats.org/officeDocument/2006/relationships/hyperlink" Target="https://www.agriculture.gov.au/abares/research-topics/working-papers/defining-drought" TargetMode="External"/><Relationship Id="rId50" Type="http://schemas.openxmlformats.org/officeDocument/2006/relationships/hyperlink" Target="https://www.agriculture.gov.au/abares/products/insights/snapshot-of-australian-agriculture-2021" TargetMode="External"/><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abares/about/research-and-analysis" TargetMode="Externa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hyperlink" Target="https://www.pc.gov.au/inquiries/completed/drought" TargetMode="External"/><Relationship Id="rId46" Type="http://schemas.openxmlformats.org/officeDocument/2006/relationships/hyperlink" Target="https://www.agriculture.gov.au/abares/research-topics/climate/farm-performance-climate" TargetMode="Externa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eader" Target="header2.xml"/><Relationship Id="rId29" Type="http://schemas.openxmlformats.org/officeDocument/2006/relationships/hyperlink" Target="http://www.agriculture.gov.au/abares/research-topics/surveys/farm-definitions-method" TargetMode="External"/><Relationship Id="rId41" Type="http://schemas.openxmlformats.org/officeDocument/2006/relationships/hyperlink" Target="https://www.abc.net.au/news/2019-07-17/how-climate-change-is-affecting-what-we-grow-and-eat/11303450?nw=0" TargetMode="External"/><Relationship Id="rId54" Type="http://schemas.openxmlformats.org/officeDocument/2006/relationships/hyperlink" Target="https://publications.csiro.au/rpr/pub?list=BRO&amp;pid=procite:e8f664e4-e759-4e0f-8ca3-3a8e6e3232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griculture.gov.au/abares/research-topics/surveys/" TargetMode="External"/><Relationship Id="rId32" Type="http://schemas.openxmlformats.org/officeDocument/2006/relationships/hyperlink" Target="http://www.climatechangeinaustralia.gov.au/" TargetMode="External"/><Relationship Id="rId37" Type="http://schemas.openxmlformats.org/officeDocument/2006/relationships/hyperlink" Target="http://www.agriculture.gov.au/abares/research-topics/productivity/related-research/disaggregating-farm-size" TargetMode="External"/><Relationship Id="rId40" Type="http://schemas.openxmlformats.org/officeDocument/2006/relationships/hyperlink" Target="https://www.climatechangeinaustralia.gov.au/en/publications-library/technical-report/" TargetMode="External"/><Relationship Id="rId45" Type="http://schemas.openxmlformats.org/officeDocument/2006/relationships/hyperlink" Target="https://www.agriculture.gov.au/abares/research-topics/climate/agricultural-data-integration-project" TargetMode="External"/><Relationship Id="rId53" Type="http://schemas.openxmlformats.org/officeDocument/2006/relationships/hyperlink" Target="https://www.oecd-ilibrary.org/agriculture-and-food/oecd-fao-agricultural-outlook_19991142" TargetMode="External"/><Relationship Id="rId5" Type="http://schemas.openxmlformats.org/officeDocument/2006/relationships/numbering" Target="numbering.xml"/><Relationship Id="rId15" Type="http://schemas.openxmlformats.org/officeDocument/2006/relationships/hyperlink" Target="https://doi.org/10.25814/5d9165cf4241d" TargetMode="External"/><Relationship Id="rId23" Type="http://schemas.openxmlformats.org/officeDocument/2006/relationships/footer" Target="footer3.xml"/><Relationship Id="rId28" Type="http://schemas.openxmlformats.org/officeDocument/2006/relationships/hyperlink" Target="https://www.abs.gov.au/ausstats/abs@.nsf/0/20C5B5A4F46DF95BCA25711F00146D75?opendocument" TargetMode="External"/><Relationship Id="rId36" Type="http://schemas.openxmlformats.org/officeDocument/2006/relationships/image" Target="media/image10.png"/><Relationship Id="rId49" Type="http://schemas.openxmlformats.org/officeDocument/2006/relationships/hyperlink" Target="https://www.ipcc.ch/srccl/"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hyperlink" Target="https://www.agriculture.gov.au/abares/publications/insights/effects-of-drought-and-climate-variability-on-Australian-farms" TargetMode="External"/><Relationship Id="rId52" Type="http://schemas.openxmlformats.org/officeDocument/2006/relationships/hyperlink" Target="https://www.agriculture.gov.au/abares/research-topics/surveys/farm-perform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hyperlink" Target="https://www.agriculture.gov.au/abares/research-topics/surveys/farm-definitions-methods" TargetMode="External"/><Relationship Id="rId35" Type="http://schemas.openxmlformats.org/officeDocument/2006/relationships/image" Target="media/image9.png"/><Relationship Id="rId43" Type="http://schemas.openxmlformats.org/officeDocument/2006/relationships/hyperlink" Target="file:///C:\ndh\cc_article\output\www.fao.org\3\CA1929EN\ca1929en.pdf" TargetMode="External"/><Relationship Id="rId48" Type="http://schemas.openxmlformats.org/officeDocument/2006/relationships/hyperlink" Target="https://www.agriculture.gov.au/sites/default/files/sitecollectiondocuments/abares/farmpredict-micro-simulation-model-of-australian-farms.pdf"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crdc.com.au/sites/default/files/CRD18001-001%20CRDC%20P2D%20Report%20low%20res.pdf"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CEBD2DB8159040895FBE27E857E833" ma:contentTypeVersion="1" ma:contentTypeDescription="Create a new document." ma:contentTypeScope="" ma:versionID="5eb7a8af3500e60e6a056b3ad83819b9">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007ACA9-A761-4900-9B53-2D8248A4D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B97828-8295-476B-BA0B-34402C87AD5B}">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33</Pages>
  <Words>10720</Words>
  <Characters>61105</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Simulating the effects of climate change on the profitability of Australian farms</vt:lpstr>
    </vt:vector>
  </TitlesOfParts>
  <Company/>
  <LinksUpToDate>false</LinksUpToDate>
  <CharactersWithSpaces>71682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Simulating the effects of climate change on the profitability of Australian farms</dc:title>
  <dc:creator>Department of Agriculture, Water and the Environment ABARES</dc:creator>
  <cp:lastModifiedBy>Dang, Van</cp:lastModifiedBy>
  <cp:revision>4</cp:revision>
  <cp:lastPrinted>2018-04-11T23:48:00Z</cp:lastPrinted>
  <dcterms:created xsi:type="dcterms:W3CDTF">2021-07-28T23:11:00Z</dcterms:created>
  <dcterms:modified xsi:type="dcterms:W3CDTF">2021-07-29T00:34:00Z</dcterms:modified>
  <cp:contentStatus>Updated January 2020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0x0101006FCEBD2DB8159040895FBE27E857E833</vt:lpwstr>
  </property>
</Properties>
</file>