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8A508" w14:textId="32646B6D" w:rsidR="00C44172" w:rsidRPr="00966D17" w:rsidRDefault="003D2908" w:rsidP="0030227C">
      <w:pPr>
        <w:pStyle w:val="Heading1"/>
      </w:pPr>
      <w:r w:rsidRPr="0030227C">
        <w:t>Acute hepatopancreatic necrosis disease</w:t>
      </w:r>
      <w:r w:rsidR="00BF28C8">
        <w:t xml:space="preserve"> </w:t>
      </w:r>
      <w:r w:rsidR="0016424E">
        <w:t>(</w:t>
      </w:r>
      <w:r w:rsidR="00BF28C8">
        <w:t>A</w:t>
      </w:r>
      <w:r w:rsidR="0016424E">
        <w:t>HPND)</w:t>
      </w:r>
    </w:p>
    <w:p w14:paraId="6813421A" w14:textId="28B51762" w:rsidR="00BF28C8" w:rsidRDefault="00BF28C8">
      <w:pPr>
        <w:pStyle w:val="Subtitle"/>
      </w:pPr>
      <w:r w:rsidRPr="005D6428">
        <w:rPr>
          <w:sz w:val="24"/>
          <w:szCs w:val="24"/>
        </w:rPr>
        <w:t xml:space="preserve">Also known as </w:t>
      </w:r>
      <w:r>
        <w:rPr>
          <w:sz w:val="24"/>
          <w:szCs w:val="24"/>
        </w:rPr>
        <w:t xml:space="preserve">early mortality syndrome </w:t>
      </w:r>
      <w:r w:rsidR="00AB608C">
        <w:rPr>
          <w:sz w:val="24"/>
          <w:szCs w:val="24"/>
        </w:rPr>
        <w:t>(</w:t>
      </w:r>
      <w:r>
        <w:rPr>
          <w:sz w:val="24"/>
          <w:szCs w:val="24"/>
        </w:rPr>
        <w:t>EMS</w:t>
      </w:r>
      <w:r w:rsidR="00AB608C">
        <w:rPr>
          <w:sz w:val="24"/>
          <w:szCs w:val="24"/>
        </w:rPr>
        <w:t>)</w:t>
      </w:r>
    </w:p>
    <w:p w14:paraId="233003AB" w14:textId="77777777" w:rsidR="00C44172" w:rsidRPr="002B7C08" w:rsidRDefault="00531246">
      <w:pPr>
        <w:pStyle w:val="Subtitle"/>
      </w:pPr>
      <w:r w:rsidRPr="002B7C08">
        <w:t xml:space="preserve">From </w:t>
      </w:r>
      <w:r w:rsidRPr="002B7C08">
        <w:rPr>
          <w:rStyle w:val="Emphasis"/>
        </w:rPr>
        <w:t>Aquatic animal diseases significant to Australia: identification field guide</w:t>
      </w:r>
      <w:r w:rsidRPr="002B7C08">
        <w:t>, 5th edition</w:t>
      </w:r>
    </w:p>
    <w:p w14:paraId="3C1CCAD7" w14:textId="113CCC03" w:rsidR="00854755" w:rsidRPr="00854755" w:rsidRDefault="00531246" w:rsidP="00854755">
      <w:pPr>
        <w:pStyle w:val="Caption"/>
      </w:pPr>
      <w:r w:rsidRPr="002B7C08">
        <w:t xml:space="preserve">Figure </w:t>
      </w:r>
      <w:r w:rsidRPr="002B7C08">
        <w:rPr>
          <w:noProof/>
        </w:rPr>
        <w:fldChar w:fldCharType="begin"/>
      </w:r>
      <w:r w:rsidRPr="002B7C08">
        <w:rPr>
          <w:noProof/>
        </w:rPr>
        <w:instrText xml:space="preserve"> SEQ Figure \* ARABIC </w:instrText>
      </w:r>
      <w:r w:rsidRPr="002B7C08">
        <w:rPr>
          <w:noProof/>
        </w:rPr>
        <w:fldChar w:fldCharType="separate"/>
      </w:r>
      <w:r w:rsidR="0037281C">
        <w:rPr>
          <w:noProof/>
        </w:rPr>
        <w:t>1</w:t>
      </w:r>
      <w:r w:rsidRPr="002B7C08">
        <w:rPr>
          <w:noProof/>
        </w:rPr>
        <w:fldChar w:fldCharType="end"/>
      </w:r>
      <w:r w:rsidRPr="002B7C08">
        <w:t xml:space="preserve"> </w:t>
      </w:r>
      <w:r w:rsidR="0046310B" w:rsidRPr="002B7C08">
        <w:t>Pacific</w:t>
      </w:r>
      <w:r w:rsidR="0046310B" w:rsidRPr="0046310B">
        <w:t xml:space="preserve"> white shrimp (</w:t>
      </w:r>
      <w:r w:rsidR="0046310B" w:rsidRPr="0046310B">
        <w:rPr>
          <w:rStyle w:val="Emphasis"/>
        </w:rPr>
        <w:t>Penaeus (</w:t>
      </w:r>
      <w:proofErr w:type="spellStart"/>
      <w:r w:rsidR="0046310B" w:rsidRPr="0046310B">
        <w:rPr>
          <w:rStyle w:val="Emphasis"/>
        </w:rPr>
        <w:t>Litopenaeus</w:t>
      </w:r>
      <w:proofErr w:type="spellEnd"/>
      <w:r w:rsidR="0046310B" w:rsidRPr="0046310B">
        <w:rPr>
          <w:rStyle w:val="Emphasis"/>
        </w:rPr>
        <w:t xml:space="preserve">) </w:t>
      </w:r>
      <w:proofErr w:type="spellStart"/>
      <w:r w:rsidR="0046310B" w:rsidRPr="0046310B">
        <w:rPr>
          <w:rStyle w:val="Emphasis"/>
        </w:rPr>
        <w:t>vannamei</w:t>
      </w:r>
      <w:proofErr w:type="spellEnd"/>
      <w:r w:rsidR="0046310B" w:rsidRPr="0046310B">
        <w:t xml:space="preserve">) with </w:t>
      </w:r>
      <w:r w:rsidR="00CA524A">
        <w:t>AHPND</w:t>
      </w:r>
    </w:p>
    <w:p w14:paraId="79147833" w14:textId="03262F6F" w:rsidR="00C44172" w:rsidRPr="00966D17" w:rsidRDefault="0046310B">
      <w:r>
        <w:rPr>
          <w:noProof/>
          <w:lang w:eastAsia="en-AU"/>
        </w:rPr>
        <w:drawing>
          <wp:inline distT="0" distB="0" distL="0" distR="0" wp14:anchorId="3EED1E61" wp14:editId="3E25A134">
            <wp:extent cx="5218981" cy="3445806"/>
            <wp:effectExtent l="0" t="0" r="1270" b="254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PND1.jpg"/>
                    <pic:cNvPicPr/>
                  </pic:nvPicPr>
                  <pic:blipFill>
                    <a:blip r:embed="rId11">
                      <a:extLst>
                        <a:ext uri="{28A0092B-C50C-407E-A947-70E740481C1C}">
                          <a14:useLocalDpi xmlns:a14="http://schemas.microsoft.com/office/drawing/2010/main"/>
                        </a:ext>
                      </a:extLst>
                    </a:blip>
                    <a:stretch>
                      <a:fillRect/>
                    </a:stretch>
                  </pic:blipFill>
                  <pic:spPr bwMode="auto">
                    <a:xfrm>
                      <a:off x="0" y="0"/>
                      <a:ext cx="5226792" cy="3450963"/>
                    </a:xfrm>
                    <a:prstGeom prst="rect">
                      <a:avLst/>
                    </a:prstGeom>
                    <a:ln>
                      <a:noFill/>
                    </a:ln>
                    <a:extLst>
                      <a:ext uri="{53640926-AAD7-44D8-BBD7-CCE9431645EC}">
                        <a14:shadowObscured xmlns:a14="http://schemas.microsoft.com/office/drawing/2010/main"/>
                      </a:ext>
                    </a:extLst>
                  </pic:spPr>
                </pic:pic>
              </a:graphicData>
            </a:graphic>
          </wp:inline>
        </w:drawing>
      </w:r>
    </w:p>
    <w:p w14:paraId="0CC70B84" w14:textId="7A9A09CD" w:rsidR="0046310B" w:rsidRDefault="0046310B">
      <w:pPr>
        <w:pStyle w:val="FigureTableNoteSource"/>
      </w:pPr>
      <w:r w:rsidRPr="0046310B">
        <w:t xml:space="preserve">Note: </w:t>
      </w:r>
      <w:r w:rsidR="007467E6">
        <w:t>Infected shrimp shows empty stomach and gut and a paler and shrunken hepatopancreas. Healthy shrimp shows a full stomach and gut and brown hepatopancreas.</w:t>
      </w:r>
    </w:p>
    <w:p w14:paraId="349CC6DC" w14:textId="58927F1E" w:rsidR="00C44172" w:rsidRPr="00966D17" w:rsidRDefault="00531246">
      <w:pPr>
        <w:pStyle w:val="FigureTableNoteSource"/>
      </w:pPr>
      <w:r w:rsidRPr="002B7C08">
        <w:t xml:space="preserve">Source: </w:t>
      </w:r>
      <w:r w:rsidR="0046310B" w:rsidRPr="002B7C08">
        <w:t>DV</w:t>
      </w:r>
      <w:r w:rsidR="0046310B" w:rsidRPr="0046310B">
        <w:t xml:space="preserve"> Lightner</w:t>
      </w:r>
    </w:p>
    <w:p w14:paraId="7D85A84E" w14:textId="64056247" w:rsidR="00C44172" w:rsidRPr="00966D17" w:rsidRDefault="00531246">
      <w:pPr>
        <w:pStyle w:val="Caption"/>
      </w:pPr>
      <w:r w:rsidRPr="002B7C08">
        <w:t xml:space="preserve">Figure </w:t>
      </w:r>
      <w:r w:rsidRPr="002B7C08">
        <w:rPr>
          <w:noProof/>
        </w:rPr>
        <w:fldChar w:fldCharType="begin"/>
      </w:r>
      <w:r w:rsidRPr="002B7C08">
        <w:rPr>
          <w:noProof/>
        </w:rPr>
        <w:instrText xml:space="preserve"> SEQ Figure \* ARABIC </w:instrText>
      </w:r>
      <w:r w:rsidRPr="002B7C08">
        <w:rPr>
          <w:noProof/>
        </w:rPr>
        <w:fldChar w:fldCharType="separate"/>
      </w:r>
      <w:r w:rsidR="0037281C">
        <w:rPr>
          <w:noProof/>
        </w:rPr>
        <w:t>2</w:t>
      </w:r>
      <w:r w:rsidRPr="002B7C08">
        <w:rPr>
          <w:noProof/>
        </w:rPr>
        <w:fldChar w:fldCharType="end"/>
      </w:r>
      <w:r w:rsidRPr="002B7C08">
        <w:t xml:space="preserve"> </w:t>
      </w:r>
      <w:r w:rsidR="007467E6">
        <w:t>B</w:t>
      </w:r>
      <w:r w:rsidR="0046310B" w:rsidRPr="002B7C08">
        <w:t>lack</w:t>
      </w:r>
      <w:r w:rsidR="0046310B" w:rsidRPr="0046310B">
        <w:t xml:space="preserve"> tiger prawn (</w:t>
      </w:r>
      <w:r w:rsidR="0046310B" w:rsidRPr="0046310B">
        <w:rPr>
          <w:rStyle w:val="Emphasis"/>
        </w:rPr>
        <w:t>Penaeus monodon</w:t>
      </w:r>
      <w:r w:rsidR="0046310B" w:rsidRPr="0046310B">
        <w:t xml:space="preserve">) with </w:t>
      </w:r>
      <w:r w:rsidR="00CA524A">
        <w:t>AHPND</w:t>
      </w:r>
    </w:p>
    <w:p w14:paraId="0B96B5FF" w14:textId="5820C7F1" w:rsidR="00C44172" w:rsidRPr="00966D17" w:rsidRDefault="00FF5B0D">
      <w:r>
        <w:rPr>
          <w:noProof/>
          <w:lang w:eastAsia="en-AU"/>
        </w:rPr>
        <w:drawing>
          <wp:inline distT="0" distB="0" distL="0" distR="0" wp14:anchorId="6BFE318F" wp14:editId="514FC330">
            <wp:extent cx="3933173" cy="237803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PND3.jpg"/>
                    <pic:cNvPicPr/>
                  </pic:nvPicPr>
                  <pic:blipFill>
                    <a:blip r:embed="rId12" cstate="print">
                      <a:extLst>
                        <a:ext uri="{28A0092B-C50C-407E-A947-70E740481C1C}">
                          <a14:useLocalDpi xmlns:a14="http://schemas.microsoft.com/office/drawing/2010/main"/>
                        </a:ext>
                      </a:extLst>
                    </a:blip>
                    <a:stretch>
                      <a:fillRect/>
                    </a:stretch>
                  </pic:blipFill>
                  <pic:spPr>
                    <a:xfrm>
                      <a:off x="0" y="0"/>
                      <a:ext cx="3933173" cy="2378037"/>
                    </a:xfrm>
                    <a:prstGeom prst="rect">
                      <a:avLst/>
                    </a:prstGeom>
                  </pic:spPr>
                </pic:pic>
              </a:graphicData>
            </a:graphic>
          </wp:inline>
        </w:drawing>
      </w:r>
    </w:p>
    <w:p w14:paraId="026B5741" w14:textId="77777777" w:rsidR="0046310B" w:rsidRDefault="0046310B" w:rsidP="00C01B28">
      <w:pPr>
        <w:pStyle w:val="FigureTableNoteSource"/>
      </w:pPr>
      <w:r w:rsidRPr="0046310B">
        <w:t xml:space="preserve">Note: Pale colour and small </w:t>
      </w:r>
      <w:r w:rsidRPr="00C01B28">
        <w:t>size</w:t>
      </w:r>
      <w:r w:rsidRPr="0046310B">
        <w:t xml:space="preserve"> of excised, atrophied hepatopancreas.</w:t>
      </w:r>
    </w:p>
    <w:p w14:paraId="710822D0" w14:textId="436B7C57" w:rsidR="00C44172" w:rsidRDefault="00531246">
      <w:pPr>
        <w:pStyle w:val="FigureTableNoteSource"/>
      </w:pPr>
      <w:r w:rsidRPr="002B7C08">
        <w:t xml:space="preserve">Source: </w:t>
      </w:r>
      <w:r w:rsidR="0046310B" w:rsidRPr="002B7C08">
        <w:t>DV</w:t>
      </w:r>
      <w:r w:rsidR="0046310B" w:rsidRPr="0046310B">
        <w:t xml:space="preserve"> Lightner</w:t>
      </w:r>
    </w:p>
    <w:p w14:paraId="602C694A" w14:textId="77777777" w:rsidR="00C44172" w:rsidRDefault="00531246">
      <w:pPr>
        <w:pStyle w:val="Heading2"/>
      </w:pPr>
      <w:r>
        <w:lastRenderedPageBreak/>
        <w:t>Signs of disease</w:t>
      </w:r>
    </w:p>
    <w:p w14:paraId="22D03319" w14:textId="77777777" w:rsidR="00C44172" w:rsidRDefault="00531246">
      <w:pPr>
        <w:rPr>
          <w:lang w:eastAsia="ja-JP"/>
        </w:rPr>
      </w:pPr>
      <w:r>
        <w:rPr>
          <w:lang w:eastAsia="ja-JP"/>
        </w:rPr>
        <w:t>Important: Animals with this disease may show one or more of these signs, but the pathogen may still be present in the absence of any signs.</w:t>
      </w:r>
    </w:p>
    <w:p w14:paraId="2844F92F" w14:textId="77777777" w:rsidR="00C44172" w:rsidRDefault="00531246">
      <w:pPr>
        <w:rPr>
          <w:lang w:eastAsia="ja-JP"/>
        </w:rPr>
      </w:pPr>
      <w:r>
        <w:rPr>
          <w:lang w:eastAsia="ja-JP"/>
        </w:rPr>
        <w:t>Disease signs at the farm, tank or pond level are:</w:t>
      </w:r>
    </w:p>
    <w:p w14:paraId="355F215D" w14:textId="4ACB2FA8" w:rsidR="00207080" w:rsidRDefault="00207080" w:rsidP="00207080">
      <w:pPr>
        <w:pStyle w:val="ListBullet"/>
        <w:rPr>
          <w:lang w:eastAsia="ja-JP"/>
        </w:rPr>
      </w:pPr>
      <w:r>
        <w:rPr>
          <w:lang w:eastAsia="ja-JP"/>
        </w:rPr>
        <w:t>pale to white hepatopancreas due to pigment loss in the connective tissue capsule</w:t>
      </w:r>
    </w:p>
    <w:p w14:paraId="50E97B7A" w14:textId="4451D83E" w:rsidR="007467E6" w:rsidRDefault="007467E6" w:rsidP="00207080">
      <w:pPr>
        <w:pStyle w:val="ListBullet"/>
        <w:rPr>
          <w:lang w:eastAsia="ja-JP"/>
        </w:rPr>
      </w:pPr>
      <w:r>
        <w:rPr>
          <w:lang w:eastAsia="ja-JP"/>
        </w:rPr>
        <w:t>moribund prawns sink to bottom</w:t>
      </w:r>
    </w:p>
    <w:p w14:paraId="074FD162" w14:textId="1A81CC81" w:rsidR="00207080" w:rsidRDefault="00207080" w:rsidP="0075148B">
      <w:pPr>
        <w:pStyle w:val="ListBullet"/>
        <w:rPr>
          <w:lang w:eastAsia="ja-JP"/>
        </w:rPr>
      </w:pPr>
      <w:r>
        <w:rPr>
          <w:lang w:eastAsia="ja-JP"/>
        </w:rPr>
        <w:t>onset of clinical signs and mass mortality up to</w:t>
      </w:r>
      <w:r w:rsidR="007467E6">
        <w:rPr>
          <w:lang w:eastAsia="ja-JP"/>
        </w:rPr>
        <w:t> </w:t>
      </w:r>
      <w:r>
        <w:rPr>
          <w:lang w:eastAsia="ja-JP"/>
        </w:rPr>
        <w:t>100% starting as early as 10</w:t>
      </w:r>
      <w:r w:rsidR="007467E6">
        <w:rPr>
          <w:lang w:eastAsia="ja-JP"/>
        </w:rPr>
        <w:t> </w:t>
      </w:r>
      <w:r>
        <w:rPr>
          <w:lang w:eastAsia="ja-JP"/>
        </w:rPr>
        <w:t>days post</w:t>
      </w:r>
      <w:r w:rsidR="00922C4F">
        <w:rPr>
          <w:lang w:eastAsia="ja-JP"/>
        </w:rPr>
        <w:t xml:space="preserve"> stocking and usually within</w:t>
      </w:r>
      <w:r w:rsidR="007467E6">
        <w:rPr>
          <w:lang w:eastAsia="ja-JP"/>
        </w:rPr>
        <w:t> </w:t>
      </w:r>
      <w:r w:rsidR="00922C4F">
        <w:rPr>
          <w:lang w:eastAsia="ja-JP"/>
        </w:rPr>
        <w:t>30 to</w:t>
      </w:r>
      <w:r w:rsidR="007467E6">
        <w:rPr>
          <w:lang w:eastAsia="ja-JP"/>
        </w:rPr>
        <w:t> </w:t>
      </w:r>
      <w:r>
        <w:rPr>
          <w:lang w:eastAsia="ja-JP"/>
        </w:rPr>
        <w:t>35 days</w:t>
      </w:r>
      <w:r w:rsidR="007467E6">
        <w:rPr>
          <w:lang w:eastAsia="ja-JP"/>
        </w:rPr>
        <w:t>.</w:t>
      </w:r>
    </w:p>
    <w:p w14:paraId="50AEB3DC" w14:textId="77777777" w:rsidR="00C44172" w:rsidRDefault="00531246">
      <w:pPr>
        <w:rPr>
          <w:lang w:eastAsia="ja-JP"/>
        </w:rPr>
      </w:pPr>
      <w:r>
        <w:rPr>
          <w:lang w:eastAsia="ja-JP"/>
        </w:rPr>
        <w:t>Gross pathological signs are:</w:t>
      </w:r>
    </w:p>
    <w:p w14:paraId="456E877C" w14:textId="4765C0FE" w:rsidR="005E6228" w:rsidRDefault="0038710A" w:rsidP="00331E62">
      <w:pPr>
        <w:pStyle w:val="ListBullet"/>
        <w:rPr>
          <w:lang w:eastAsia="ja-JP"/>
        </w:rPr>
      </w:pPr>
      <w:r>
        <w:rPr>
          <w:lang w:eastAsia="ja-JP"/>
        </w:rPr>
        <w:t>soft shell</w:t>
      </w:r>
    </w:p>
    <w:p w14:paraId="3A4D05D2" w14:textId="629186EA" w:rsidR="0046310B" w:rsidRPr="001369B0" w:rsidRDefault="0046310B" w:rsidP="00331E62">
      <w:pPr>
        <w:pStyle w:val="ListBullet"/>
        <w:rPr>
          <w:lang w:eastAsia="ja-JP"/>
        </w:rPr>
      </w:pPr>
      <w:r w:rsidRPr="001369B0">
        <w:rPr>
          <w:lang w:eastAsia="ja-JP"/>
        </w:rPr>
        <w:t>guts</w:t>
      </w:r>
      <w:r w:rsidR="005E6228">
        <w:rPr>
          <w:lang w:eastAsia="ja-JP"/>
        </w:rPr>
        <w:t xml:space="preserve"> </w:t>
      </w:r>
      <w:r w:rsidRPr="001369B0">
        <w:rPr>
          <w:lang w:eastAsia="ja-JP"/>
        </w:rPr>
        <w:t>with discontinuous contents or no content</w:t>
      </w:r>
      <w:r w:rsidR="007467E6">
        <w:rPr>
          <w:lang w:eastAsia="ja-JP"/>
        </w:rPr>
        <w:t>s</w:t>
      </w:r>
    </w:p>
    <w:p w14:paraId="37E51112" w14:textId="25A99AF1" w:rsidR="0046310B" w:rsidRPr="001369B0" w:rsidRDefault="0046310B" w:rsidP="0046310B">
      <w:pPr>
        <w:pStyle w:val="ListBullet"/>
        <w:rPr>
          <w:lang w:eastAsia="ja-JP"/>
        </w:rPr>
      </w:pPr>
      <w:r w:rsidRPr="001369B0">
        <w:rPr>
          <w:lang w:eastAsia="ja-JP"/>
        </w:rPr>
        <w:t>black (melanised) spots or streaks visible within the hepatopancreas</w:t>
      </w:r>
    </w:p>
    <w:p w14:paraId="69CCB9D3" w14:textId="76A9D66E" w:rsidR="0046310B" w:rsidRPr="001369B0" w:rsidRDefault="0046310B" w:rsidP="0046310B">
      <w:pPr>
        <w:pStyle w:val="ListBullet"/>
        <w:rPr>
          <w:lang w:eastAsia="ja-JP"/>
        </w:rPr>
      </w:pPr>
      <w:r w:rsidRPr="001369B0">
        <w:rPr>
          <w:lang w:eastAsia="ja-JP"/>
        </w:rPr>
        <w:t>atrophy (shrinkage) of the hepatopancreas</w:t>
      </w:r>
    </w:p>
    <w:p w14:paraId="27CD71FD" w14:textId="0A79F5B4" w:rsidR="00C44172" w:rsidRPr="001369B0" w:rsidRDefault="0046310B" w:rsidP="00983B0E">
      <w:pPr>
        <w:pStyle w:val="ListBullet"/>
        <w:rPr>
          <w:lang w:eastAsia="ja-JP"/>
        </w:rPr>
      </w:pPr>
      <w:r w:rsidRPr="001369B0">
        <w:rPr>
          <w:lang w:eastAsia="ja-JP"/>
        </w:rPr>
        <w:t>hepatopancreas does not squash easily between thumb and forefinger.</w:t>
      </w:r>
    </w:p>
    <w:p w14:paraId="0F9AAE96" w14:textId="77777777" w:rsidR="00C44172" w:rsidRPr="001369B0" w:rsidRDefault="00531246">
      <w:pPr>
        <w:rPr>
          <w:lang w:eastAsia="ja-JP"/>
        </w:rPr>
      </w:pPr>
      <w:r w:rsidRPr="001369B0">
        <w:rPr>
          <w:lang w:eastAsia="ja-JP"/>
        </w:rPr>
        <w:t>Microscopic pathological signs are:</w:t>
      </w:r>
    </w:p>
    <w:p w14:paraId="17809EDF" w14:textId="30D88733" w:rsidR="005E6228" w:rsidRPr="001369B0" w:rsidRDefault="007467E6" w:rsidP="001F0585">
      <w:pPr>
        <w:pStyle w:val="ListBullet"/>
      </w:pPr>
      <w:r>
        <w:t>acute phase</w:t>
      </w:r>
    </w:p>
    <w:p w14:paraId="3C5B8935" w14:textId="77777777" w:rsidR="005E6228" w:rsidRPr="001369B0" w:rsidRDefault="005E6228" w:rsidP="005E6228">
      <w:pPr>
        <w:pStyle w:val="ListBullet2"/>
      </w:pPr>
      <w:r w:rsidRPr="001369B0">
        <w:t>massive and progressive degeneration of the hepatopancreas tubules from proximal to distal</w:t>
      </w:r>
    </w:p>
    <w:p w14:paraId="1EAB98F0" w14:textId="77777777" w:rsidR="005E6228" w:rsidRPr="001369B0" w:rsidRDefault="005E6228" w:rsidP="005E6228">
      <w:pPr>
        <w:pStyle w:val="ListBullet2"/>
      </w:pPr>
      <w:r w:rsidRPr="001369B0">
        <w:t>significant rounding and sloughing of hepatopancreas tubule epithelial cells into the tubule lumens,</w:t>
      </w:r>
      <w:r>
        <w:t xml:space="preserve"> </w:t>
      </w:r>
      <w:r w:rsidRPr="001369B0">
        <w:t>collecting ducts and posterior stomach</w:t>
      </w:r>
    </w:p>
    <w:p w14:paraId="43355036" w14:textId="755B30B4" w:rsidR="005E6228" w:rsidRPr="001369B0" w:rsidRDefault="007467E6" w:rsidP="005E6228">
      <w:pPr>
        <w:pStyle w:val="ListBullet"/>
      </w:pPr>
      <w:r>
        <w:t>terminal phase</w:t>
      </w:r>
    </w:p>
    <w:p w14:paraId="6F52F05F" w14:textId="77777777" w:rsidR="005E6228" w:rsidRPr="001369B0" w:rsidRDefault="005E6228" w:rsidP="005E6228">
      <w:pPr>
        <w:pStyle w:val="ListBullet2"/>
      </w:pPr>
      <w:r w:rsidRPr="001369B0">
        <w:t>massive secondary bacterial infection (</w:t>
      </w:r>
      <w:r w:rsidRPr="001369B0">
        <w:rPr>
          <w:rStyle w:val="Emphasis"/>
        </w:rPr>
        <w:t>Vibrio</w:t>
      </w:r>
      <w:r w:rsidRPr="001369B0">
        <w:t xml:space="preserve"> spp.) in </w:t>
      </w:r>
      <w:r w:rsidRPr="001369B0">
        <w:rPr>
          <w:lang w:val="en-US"/>
        </w:rPr>
        <w:t>the sloughed cells</w:t>
      </w:r>
    </w:p>
    <w:p w14:paraId="5AE94CD4" w14:textId="2DA7C042" w:rsidR="005E6228" w:rsidRPr="005E6228" w:rsidRDefault="005E6228" w:rsidP="001B2051">
      <w:pPr>
        <w:pStyle w:val="ListBullet2"/>
      </w:pPr>
      <w:r w:rsidRPr="001369B0">
        <w:t>complete destruction of the hepatopancreas.</w:t>
      </w:r>
    </w:p>
    <w:p w14:paraId="5B70C9D1" w14:textId="6E93F27E" w:rsidR="005E6228" w:rsidRPr="005E6228" w:rsidRDefault="005E6228" w:rsidP="00B518BE">
      <w:r w:rsidRPr="005E6228">
        <w:t>The only definitive histopathology is in the acute stage with the massive sloughing of hepatopancreas tubule epithelial cells in the absence of bacteria.</w:t>
      </w:r>
    </w:p>
    <w:p w14:paraId="7453957B" w14:textId="77777777" w:rsidR="00C44172" w:rsidRDefault="00531246">
      <w:pPr>
        <w:pStyle w:val="Heading2"/>
      </w:pPr>
      <w:r>
        <w:t>Disease agent</w:t>
      </w:r>
    </w:p>
    <w:p w14:paraId="459A72E3" w14:textId="5F8210B2" w:rsidR="00C44172" w:rsidRDefault="00B0544F">
      <w:r>
        <w:t>AHPND</w:t>
      </w:r>
      <w:r w:rsidR="004B5D7A">
        <w:t xml:space="preserve"> is a</w:t>
      </w:r>
      <w:r w:rsidR="004B5D7A" w:rsidRPr="00EE7E81">
        <w:t xml:space="preserve">lso known as early mortality syndrome (EMS), </w:t>
      </w:r>
      <w:r w:rsidR="004B5D7A">
        <w:t>and</w:t>
      </w:r>
      <w:r w:rsidR="006F7505">
        <w:t xml:space="preserve"> is </w:t>
      </w:r>
      <w:r w:rsidR="006F7505" w:rsidRPr="00EE7E81">
        <w:t xml:space="preserve">caused </w:t>
      </w:r>
      <w:r w:rsidR="0046310B" w:rsidRPr="0046310B">
        <w:t xml:space="preserve">by infection with </w:t>
      </w:r>
      <w:r w:rsidR="0046310B" w:rsidRPr="0046310B">
        <w:rPr>
          <w:rStyle w:val="Emphasis"/>
        </w:rPr>
        <w:t>Vibrio parahaemolyticus</w:t>
      </w:r>
      <w:r w:rsidR="002B7C08">
        <w:t xml:space="preserve"> (</w:t>
      </w:r>
      <w:proofErr w:type="spellStart"/>
      <w:r w:rsidR="002B7C08">
        <w:t>Vp</w:t>
      </w:r>
      <w:r w:rsidR="002B7C08" w:rsidRPr="00BE4897">
        <w:rPr>
          <w:vertAlign w:val="subscript"/>
        </w:rPr>
        <w:t>AHPND</w:t>
      </w:r>
      <w:proofErr w:type="spellEnd"/>
      <w:r w:rsidR="002B7C08">
        <w:t>)</w:t>
      </w:r>
      <w:r w:rsidR="004B5D7A">
        <w:t>.</w:t>
      </w:r>
      <w:r w:rsidR="002B7C08">
        <w:t xml:space="preserve"> </w:t>
      </w:r>
      <w:proofErr w:type="spellStart"/>
      <w:r w:rsidR="004B5D7A">
        <w:t>Vp</w:t>
      </w:r>
      <w:r w:rsidR="004B5D7A" w:rsidRPr="00BE4897">
        <w:rPr>
          <w:vertAlign w:val="subscript"/>
        </w:rPr>
        <w:t>AHPND</w:t>
      </w:r>
      <w:proofErr w:type="spellEnd"/>
      <w:r w:rsidR="004B5D7A" w:rsidDel="004B5D7A">
        <w:t xml:space="preserve"> </w:t>
      </w:r>
      <w:r w:rsidR="002B7C08">
        <w:t xml:space="preserve">contains </w:t>
      </w:r>
      <w:r w:rsidR="00264D12">
        <w:t xml:space="preserve">a </w:t>
      </w:r>
      <w:r w:rsidR="00264D12" w:rsidRPr="0046310B">
        <w:t xml:space="preserve">plasmid (pVA1) </w:t>
      </w:r>
      <w:r w:rsidR="00264D12">
        <w:t xml:space="preserve">of </w:t>
      </w:r>
      <w:r w:rsidR="00D736FF">
        <w:t>an approximately </w:t>
      </w:r>
      <w:r w:rsidR="0046310B" w:rsidRPr="005F4A1C">
        <w:t>70</w:t>
      </w:r>
      <w:r w:rsidR="00D736FF">
        <w:noBreakHyphen/>
      </w:r>
      <w:r w:rsidR="0046310B" w:rsidRPr="005F4A1C">
        <w:t>kbp</w:t>
      </w:r>
      <w:r w:rsidR="0046310B" w:rsidRPr="0046310B">
        <w:t xml:space="preserve"> with genes that encode homologues of the </w:t>
      </w:r>
      <w:proofErr w:type="spellStart"/>
      <w:r w:rsidR="0046310B" w:rsidRPr="00FF5B0D">
        <w:rPr>
          <w:rStyle w:val="Emphasis"/>
        </w:rPr>
        <w:t>Photorhabdus</w:t>
      </w:r>
      <w:proofErr w:type="spellEnd"/>
      <w:r w:rsidR="0046310B" w:rsidRPr="0046310B">
        <w:t xml:space="preserve"> insect-related (</w:t>
      </w:r>
      <w:proofErr w:type="spellStart"/>
      <w:r w:rsidR="0046310B" w:rsidRPr="0046310B">
        <w:t>Pir</w:t>
      </w:r>
      <w:proofErr w:type="spellEnd"/>
      <w:r w:rsidR="0046310B" w:rsidRPr="0046310B">
        <w:t xml:space="preserve">) toxins </w:t>
      </w:r>
      <w:proofErr w:type="spellStart"/>
      <w:r w:rsidR="0046310B" w:rsidRPr="0046310B">
        <w:t>PirA</w:t>
      </w:r>
      <w:proofErr w:type="spellEnd"/>
      <w:r w:rsidR="0046310B" w:rsidRPr="0046310B">
        <w:t xml:space="preserve"> and </w:t>
      </w:r>
      <w:proofErr w:type="spellStart"/>
      <w:r w:rsidR="0046310B" w:rsidRPr="0046310B">
        <w:t>PirB</w:t>
      </w:r>
      <w:proofErr w:type="spellEnd"/>
      <w:r w:rsidR="0046310B" w:rsidRPr="0046310B">
        <w:t xml:space="preserve">. </w:t>
      </w:r>
      <w:r w:rsidR="00BE4897">
        <w:t>T</w:t>
      </w:r>
      <w:r w:rsidR="0046310B" w:rsidRPr="0046310B">
        <w:t xml:space="preserve">here are reports of the isolation of other </w:t>
      </w:r>
      <w:r w:rsidR="0046310B" w:rsidRPr="00FF5B0D">
        <w:rPr>
          <w:rStyle w:val="Emphasis"/>
        </w:rPr>
        <w:t>Vibrio</w:t>
      </w:r>
      <w:r w:rsidR="0046310B" w:rsidRPr="0046310B">
        <w:t xml:space="preserve"> species from clinical cases of AHPND</w:t>
      </w:r>
      <w:r w:rsidR="00BE4897">
        <w:t>. However,</w:t>
      </w:r>
      <w:r w:rsidR="0046310B" w:rsidRPr="0046310B">
        <w:t xml:space="preserve"> only </w:t>
      </w:r>
      <w:proofErr w:type="spellStart"/>
      <w:r w:rsidR="0046310B" w:rsidRPr="0046310B">
        <w:t>Vp</w:t>
      </w:r>
      <w:r w:rsidR="0046310B" w:rsidRPr="00BE4897">
        <w:rPr>
          <w:vertAlign w:val="subscript"/>
        </w:rPr>
        <w:t>AHPND</w:t>
      </w:r>
      <w:proofErr w:type="spellEnd"/>
      <w:r w:rsidR="0046310B" w:rsidRPr="0046310B">
        <w:t xml:space="preserve"> has been demonstrated to cause AHPND.</w:t>
      </w:r>
    </w:p>
    <w:p w14:paraId="51365B2F" w14:textId="77777777" w:rsidR="00C44172" w:rsidRDefault="00531246" w:rsidP="00D736FF">
      <w:pPr>
        <w:pStyle w:val="Heading2"/>
        <w:keepLines/>
      </w:pPr>
      <w:r>
        <w:lastRenderedPageBreak/>
        <w:t>Host range</w:t>
      </w:r>
    </w:p>
    <w:p w14:paraId="5B352E14" w14:textId="0C4D3AF7" w:rsidR="00FF5B0D" w:rsidRPr="00FF5B0D" w:rsidRDefault="00FF5B0D" w:rsidP="00D736FF">
      <w:pPr>
        <w:keepNext/>
        <w:keepLines/>
      </w:pPr>
      <w:r w:rsidRPr="00FF5B0D">
        <w:t xml:space="preserve">This disease affects mainly </w:t>
      </w:r>
      <w:r w:rsidR="005F4A1C" w:rsidRPr="0046310B">
        <w:rPr>
          <w:rStyle w:val="Emphasis"/>
        </w:rPr>
        <w:t>Penaeus (</w:t>
      </w:r>
      <w:proofErr w:type="spellStart"/>
      <w:r w:rsidR="005F4A1C" w:rsidRPr="0046310B">
        <w:rPr>
          <w:rStyle w:val="Emphasis"/>
        </w:rPr>
        <w:t>Litopenaeus</w:t>
      </w:r>
      <w:proofErr w:type="spellEnd"/>
      <w:r w:rsidR="005F4A1C" w:rsidRPr="0046310B">
        <w:rPr>
          <w:rStyle w:val="Emphasis"/>
        </w:rPr>
        <w:t xml:space="preserve">) </w:t>
      </w:r>
      <w:proofErr w:type="spellStart"/>
      <w:r w:rsidRPr="00FF5B0D">
        <w:rPr>
          <w:rStyle w:val="Emphasis"/>
        </w:rPr>
        <w:t>vannamei</w:t>
      </w:r>
      <w:proofErr w:type="spellEnd"/>
      <w:r w:rsidRPr="00FF5B0D">
        <w:t xml:space="preserve"> and </w:t>
      </w:r>
      <w:r w:rsidRPr="00FF5B0D">
        <w:rPr>
          <w:rStyle w:val="Emphasis"/>
        </w:rPr>
        <w:t>Penaeus monodon</w:t>
      </w:r>
      <w:r w:rsidR="00D736FF">
        <w:rPr>
          <w:rStyle w:val="Emphasis"/>
        </w:rPr>
        <w:t>.</w:t>
      </w:r>
      <w:r w:rsidR="00D736FF">
        <w:t xml:space="preserve"> It</w:t>
      </w:r>
      <w:r w:rsidRPr="00FF5B0D">
        <w:t xml:space="preserve"> may </w:t>
      </w:r>
      <w:r w:rsidR="00D736FF">
        <w:t xml:space="preserve">also </w:t>
      </w:r>
      <w:r w:rsidRPr="00FF5B0D">
        <w:t xml:space="preserve">be problematic in </w:t>
      </w:r>
      <w:r w:rsidR="003D3752" w:rsidRPr="003D3752">
        <w:rPr>
          <w:rStyle w:val="Emphasis"/>
        </w:rPr>
        <w:t>Penaeus</w:t>
      </w:r>
      <w:r w:rsidR="003D3752">
        <w:t xml:space="preserve"> (</w:t>
      </w:r>
      <w:proofErr w:type="spellStart"/>
      <w:r w:rsidRPr="00FF5B0D">
        <w:rPr>
          <w:rStyle w:val="Emphasis"/>
        </w:rPr>
        <w:t>Fenneropenaeus</w:t>
      </w:r>
      <w:proofErr w:type="spellEnd"/>
      <w:r w:rsidR="003D3752">
        <w:rPr>
          <w:rStyle w:val="Emphasis"/>
        </w:rPr>
        <w:t>)</w:t>
      </w:r>
      <w:r w:rsidRPr="00FF5B0D">
        <w:rPr>
          <w:rStyle w:val="Emphasis"/>
        </w:rPr>
        <w:t xml:space="preserve"> </w:t>
      </w:r>
      <w:proofErr w:type="spellStart"/>
      <w:r w:rsidRPr="00FF5B0D">
        <w:rPr>
          <w:rStyle w:val="Emphasis"/>
        </w:rPr>
        <w:t>chinensis</w:t>
      </w:r>
      <w:proofErr w:type="spellEnd"/>
      <w:r w:rsidR="00D736FF">
        <w:rPr>
          <w:rStyle w:val="Emphasis"/>
        </w:rPr>
        <w:t>.</w:t>
      </w:r>
      <w:r w:rsidR="00A10668">
        <w:rPr>
          <w:rStyle w:val="Emphasis"/>
        </w:rPr>
        <w:t xml:space="preserve"> </w:t>
      </w:r>
      <w:r w:rsidR="00D736FF">
        <w:t>K</w:t>
      </w:r>
      <w:r w:rsidR="00B0544F">
        <w:t xml:space="preserve">uruma </w:t>
      </w:r>
      <w:r w:rsidRPr="00FF5B0D">
        <w:t xml:space="preserve">prawns are unaffected but may act as carriers. Live polychaete worms may also act as vectors for specific virulent strains of </w:t>
      </w:r>
      <w:r w:rsidR="005F4A1C">
        <w:rPr>
          <w:rStyle w:val="Emphasis"/>
        </w:rPr>
        <w:t>V</w:t>
      </w:r>
      <w:r w:rsidR="00F54E6B">
        <w:rPr>
          <w:rStyle w:val="Emphasis"/>
        </w:rPr>
        <w:t>ibrio</w:t>
      </w:r>
      <w:r w:rsidR="005F4A1C">
        <w:rPr>
          <w:rStyle w:val="Emphasis"/>
        </w:rPr>
        <w:t> </w:t>
      </w:r>
      <w:r w:rsidRPr="00FF5B0D">
        <w:rPr>
          <w:rStyle w:val="Emphasis"/>
        </w:rPr>
        <w:t>parahaemolyticus</w:t>
      </w:r>
      <w:r w:rsidRPr="00FF5B0D">
        <w:t xml:space="preserve"> when used to feed </w:t>
      </w:r>
      <w:proofErr w:type="spellStart"/>
      <w:r w:rsidRPr="00FF5B0D">
        <w:t>broodstock</w:t>
      </w:r>
      <w:proofErr w:type="spellEnd"/>
      <w:r w:rsidRPr="00FF5B0D">
        <w:t xml:space="preserve"> prawns.</w:t>
      </w:r>
    </w:p>
    <w:p w14:paraId="32572490" w14:textId="73AF01C8" w:rsidR="00C44172" w:rsidRDefault="00531246" w:rsidP="00854755">
      <w:pPr>
        <w:pStyle w:val="Caption"/>
      </w:pPr>
      <w:r>
        <w:t xml:space="preserve">Table </w:t>
      </w:r>
      <w:r>
        <w:rPr>
          <w:noProof/>
        </w:rPr>
        <w:fldChar w:fldCharType="begin"/>
      </w:r>
      <w:r>
        <w:rPr>
          <w:noProof/>
        </w:rPr>
        <w:instrText xml:space="preserve"> SEQ Table \* ARABIC </w:instrText>
      </w:r>
      <w:r>
        <w:rPr>
          <w:noProof/>
        </w:rPr>
        <w:fldChar w:fldCharType="separate"/>
      </w:r>
      <w:r w:rsidR="0037281C">
        <w:rPr>
          <w:noProof/>
        </w:rPr>
        <w:t>1</w:t>
      </w:r>
      <w:r>
        <w:rPr>
          <w:noProof/>
        </w:rPr>
        <w:fldChar w:fldCharType="end"/>
      </w:r>
      <w:r>
        <w:t xml:space="preserve"> Species known to be susceptible to </w:t>
      </w:r>
      <w:r w:rsidR="00B0544F">
        <w:t>AHPND</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C44172" w14:paraId="216409A4" w14:textId="77777777" w:rsidTr="00FF5B0D">
        <w:trPr>
          <w:cantSplit/>
          <w:trHeight w:val="300"/>
          <w:tblHeader/>
        </w:trPr>
        <w:tc>
          <w:tcPr>
            <w:tcW w:w="2500" w:type="pct"/>
            <w:tcBorders>
              <w:top w:val="single" w:sz="4" w:space="0" w:color="auto"/>
              <w:bottom w:val="single" w:sz="4" w:space="0" w:color="auto"/>
            </w:tcBorders>
            <w:noWrap/>
          </w:tcPr>
          <w:p w14:paraId="54228838" w14:textId="77777777" w:rsidR="00C44172" w:rsidRDefault="00531246">
            <w:pPr>
              <w:pStyle w:val="TableHeading"/>
            </w:pPr>
            <w:r>
              <w:t>Common name</w:t>
            </w:r>
          </w:p>
        </w:tc>
        <w:tc>
          <w:tcPr>
            <w:tcW w:w="2500" w:type="pct"/>
            <w:tcBorders>
              <w:top w:val="single" w:sz="4" w:space="0" w:color="auto"/>
              <w:bottom w:val="single" w:sz="4" w:space="0" w:color="auto"/>
            </w:tcBorders>
            <w:noWrap/>
          </w:tcPr>
          <w:p w14:paraId="4BD0B95D" w14:textId="77777777" w:rsidR="00C44172" w:rsidRDefault="00531246">
            <w:pPr>
              <w:pStyle w:val="TableHeading"/>
            </w:pPr>
            <w:r>
              <w:t>Scientific name</w:t>
            </w:r>
          </w:p>
        </w:tc>
      </w:tr>
      <w:tr w:rsidR="00FF5B0D" w14:paraId="5EC04288" w14:textId="77777777" w:rsidTr="00FF5B0D">
        <w:trPr>
          <w:cantSplit/>
          <w:trHeight w:val="315"/>
        </w:trPr>
        <w:tc>
          <w:tcPr>
            <w:tcW w:w="2500" w:type="pct"/>
            <w:tcBorders>
              <w:top w:val="single" w:sz="4" w:space="0" w:color="auto"/>
            </w:tcBorders>
            <w:noWrap/>
          </w:tcPr>
          <w:p w14:paraId="15D29ECA" w14:textId="54CD66FE" w:rsidR="00FF5B0D" w:rsidRDefault="00FF5B0D" w:rsidP="00FF5B0D">
            <w:pPr>
              <w:pStyle w:val="TableText"/>
            </w:pPr>
            <w:r>
              <w:t xml:space="preserve">Black tiger </w:t>
            </w:r>
            <w:proofErr w:type="spellStart"/>
            <w:r>
              <w:t>prawn</w:t>
            </w:r>
            <w:r w:rsidRPr="00FF5B0D">
              <w:rPr>
                <w:vertAlign w:val="superscript"/>
              </w:rPr>
              <w:t>a</w:t>
            </w:r>
            <w:proofErr w:type="spellEnd"/>
          </w:p>
        </w:tc>
        <w:tc>
          <w:tcPr>
            <w:tcW w:w="2500" w:type="pct"/>
            <w:tcBorders>
              <w:top w:val="single" w:sz="4" w:space="0" w:color="auto"/>
            </w:tcBorders>
            <w:noWrap/>
          </w:tcPr>
          <w:p w14:paraId="4C22666D" w14:textId="49F4BC6F" w:rsidR="00FF5B0D" w:rsidRPr="00FF5B0D" w:rsidRDefault="00FF5B0D" w:rsidP="00FF5B0D">
            <w:pPr>
              <w:pStyle w:val="TableText"/>
              <w:rPr>
                <w:rStyle w:val="Emphasis"/>
              </w:rPr>
            </w:pPr>
            <w:r w:rsidRPr="00FF5B0D">
              <w:rPr>
                <w:rStyle w:val="Emphasis"/>
              </w:rPr>
              <w:t>Penaeus monodon</w:t>
            </w:r>
          </w:p>
        </w:tc>
      </w:tr>
      <w:tr w:rsidR="00FF5B0D" w14:paraId="23833C94" w14:textId="77777777" w:rsidTr="00FF5B0D">
        <w:trPr>
          <w:cantSplit/>
          <w:trHeight w:val="315"/>
        </w:trPr>
        <w:tc>
          <w:tcPr>
            <w:tcW w:w="2500" w:type="pct"/>
            <w:noWrap/>
          </w:tcPr>
          <w:p w14:paraId="10C53A92" w14:textId="610980BF" w:rsidR="00FF5B0D" w:rsidRDefault="00FF5B0D" w:rsidP="00854755">
            <w:pPr>
              <w:pStyle w:val="TableText"/>
            </w:pPr>
            <w:r w:rsidRPr="00AF598E">
              <w:t xml:space="preserve">Chinese white </w:t>
            </w:r>
            <w:proofErr w:type="spellStart"/>
            <w:r w:rsidRPr="00AF598E">
              <w:t>shrimp</w:t>
            </w:r>
            <w:r w:rsidRPr="00854755">
              <w:rPr>
                <w:vertAlign w:val="superscript"/>
              </w:rPr>
              <w:t>a</w:t>
            </w:r>
            <w:proofErr w:type="spellEnd"/>
          </w:p>
        </w:tc>
        <w:tc>
          <w:tcPr>
            <w:tcW w:w="2500" w:type="pct"/>
            <w:noWrap/>
          </w:tcPr>
          <w:p w14:paraId="79649A60" w14:textId="2D7F18FC" w:rsidR="00FF5B0D" w:rsidRPr="00FF5B0D" w:rsidRDefault="003D3752" w:rsidP="00FF5B0D">
            <w:pPr>
              <w:pStyle w:val="TableText"/>
              <w:rPr>
                <w:rStyle w:val="Emphasis"/>
                <w:rFonts w:eastAsia="SimSun"/>
              </w:rPr>
            </w:pPr>
            <w:r w:rsidRPr="003D3752">
              <w:rPr>
                <w:rStyle w:val="Emphasis"/>
              </w:rPr>
              <w:t>Penaeus</w:t>
            </w:r>
            <w:r>
              <w:t xml:space="preserve"> (</w:t>
            </w:r>
            <w:proofErr w:type="spellStart"/>
            <w:r w:rsidR="00FF5B0D" w:rsidRPr="00FF5B0D">
              <w:rPr>
                <w:rStyle w:val="Emphasis"/>
              </w:rPr>
              <w:t>Fenneropenaeus</w:t>
            </w:r>
            <w:proofErr w:type="spellEnd"/>
            <w:r>
              <w:rPr>
                <w:rStyle w:val="Emphasis"/>
              </w:rPr>
              <w:t>)</w:t>
            </w:r>
            <w:r w:rsidR="00FF5B0D" w:rsidRPr="00FF5B0D">
              <w:rPr>
                <w:rStyle w:val="Emphasis"/>
              </w:rPr>
              <w:t xml:space="preserve"> </w:t>
            </w:r>
            <w:proofErr w:type="spellStart"/>
            <w:r w:rsidR="00FF5B0D" w:rsidRPr="00FF5B0D">
              <w:rPr>
                <w:rStyle w:val="Emphasis"/>
              </w:rPr>
              <w:t>chinensis</w:t>
            </w:r>
            <w:proofErr w:type="spellEnd"/>
          </w:p>
        </w:tc>
      </w:tr>
      <w:tr w:rsidR="00FF5B0D" w14:paraId="7B3712D5" w14:textId="77777777" w:rsidTr="00FF5B0D">
        <w:trPr>
          <w:cantSplit/>
          <w:trHeight w:val="315"/>
        </w:trPr>
        <w:tc>
          <w:tcPr>
            <w:tcW w:w="2500" w:type="pct"/>
            <w:noWrap/>
          </w:tcPr>
          <w:p w14:paraId="7CB7BC39" w14:textId="5DCC9EC4" w:rsidR="00FF5B0D" w:rsidRDefault="00FF5B0D" w:rsidP="00FF5B0D">
            <w:pPr>
              <w:pStyle w:val="TableText"/>
            </w:pPr>
            <w:r w:rsidRPr="00AF598E">
              <w:t>Kuruma prawn</w:t>
            </w:r>
          </w:p>
        </w:tc>
        <w:tc>
          <w:tcPr>
            <w:tcW w:w="2500" w:type="pct"/>
            <w:noWrap/>
          </w:tcPr>
          <w:p w14:paraId="2FBCDB55" w14:textId="723AEC12" w:rsidR="00FF5B0D" w:rsidRPr="00FF5B0D" w:rsidRDefault="003D3752" w:rsidP="00FF5B0D">
            <w:pPr>
              <w:pStyle w:val="TableText"/>
              <w:rPr>
                <w:rStyle w:val="Emphasis"/>
                <w:rFonts w:eastAsia="SimSun"/>
              </w:rPr>
            </w:pPr>
            <w:r w:rsidRPr="003D3752">
              <w:rPr>
                <w:rStyle w:val="Emphasis"/>
              </w:rPr>
              <w:t>Penaeus</w:t>
            </w:r>
            <w:r>
              <w:t xml:space="preserve"> (</w:t>
            </w:r>
            <w:proofErr w:type="spellStart"/>
            <w:r w:rsidR="00FF5B0D" w:rsidRPr="00FF5B0D">
              <w:rPr>
                <w:rStyle w:val="Emphasis"/>
              </w:rPr>
              <w:t>Marsupenaeus</w:t>
            </w:r>
            <w:proofErr w:type="spellEnd"/>
            <w:r>
              <w:rPr>
                <w:rStyle w:val="Emphasis"/>
              </w:rPr>
              <w:t>)</w:t>
            </w:r>
            <w:r w:rsidR="00FF5B0D" w:rsidRPr="00FF5B0D">
              <w:rPr>
                <w:rStyle w:val="Emphasis"/>
              </w:rPr>
              <w:t xml:space="preserve"> japonicus</w:t>
            </w:r>
          </w:p>
        </w:tc>
      </w:tr>
      <w:tr w:rsidR="00FF5B0D" w14:paraId="4B4784D6" w14:textId="77777777" w:rsidTr="00FF5B0D">
        <w:trPr>
          <w:cantSplit/>
          <w:trHeight w:val="315"/>
        </w:trPr>
        <w:tc>
          <w:tcPr>
            <w:tcW w:w="2500" w:type="pct"/>
            <w:noWrap/>
          </w:tcPr>
          <w:p w14:paraId="0ADA761C" w14:textId="58DAAC28" w:rsidR="00FF5B0D" w:rsidRDefault="00854755" w:rsidP="00FF5B0D">
            <w:pPr>
              <w:pStyle w:val="TableText"/>
            </w:pPr>
            <w:r>
              <w:t xml:space="preserve">Pacific white </w:t>
            </w:r>
            <w:proofErr w:type="spellStart"/>
            <w:r>
              <w:t>shrimp</w:t>
            </w:r>
            <w:r w:rsidR="00FF5B0D" w:rsidRPr="00854755">
              <w:rPr>
                <w:vertAlign w:val="superscript"/>
              </w:rPr>
              <w:t>a</w:t>
            </w:r>
            <w:proofErr w:type="spellEnd"/>
          </w:p>
        </w:tc>
        <w:tc>
          <w:tcPr>
            <w:tcW w:w="2500" w:type="pct"/>
            <w:noWrap/>
          </w:tcPr>
          <w:p w14:paraId="79F1C60B" w14:textId="148BC824" w:rsidR="00FF5B0D" w:rsidRPr="00FF5B0D" w:rsidRDefault="00FF5B0D" w:rsidP="00FF5B0D">
            <w:pPr>
              <w:pStyle w:val="TableText"/>
              <w:rPr>
                <w:rStyle w:val="Emphasis"/>
                <w:rFonts w:eastAsia="SimSun"/>
              </w:rPr>
            </w:pPr>
            <w:r w:rsidRPr="00FF5B0D">
              <w:rPr>
                <w:rStyle w:val="Emphasis"/>
              </w:rPr>
              <w:t>Penaeus (</w:t>
            </w:r>
            <w:proofErr w:type="spellStart"/>
            <w:r w:rsidRPr="00FF5B0D">
              <w:rPr>
                <w:rStyle w:val="Emphasis"/>
              </w:rPr>
              <w:t>Litopenaeus</w:t>
            </w:r>
            <w:proofErr w:type="spellEnd"/>
            <w:r w:rsidRPr="00FF5B0D">
              <w:rPr>
                <w:rStyle w:val="Emphasis"/>
              </w:rPr>
              <w:t xml:space="preserve">) </w:t>
            </w:r>
            <w:proofErr w:type="spellStart"/>
            <w:r w:rsidRPr="00FF5B0D">
              <w:rPr>
                <w:rStyle w:val="Emphasis"/>
              </w:rPr>
              <w:t>vannamei</w:t>
            </w:r>
            <w:proofErr w:type="spellEnd"/>
          </w:p>
        </w:tc>
      </w:tr>
    </w:tbl>
    <w:p w14:paraId="25FC5549" w14:textId="77777777" w:rsidR="005A2E4E" w:rsidRDefault="005A2E4E" w:rsidP="005A2E4E">
      <w:pPr>
        <w:pStyle w:val="FigureTableNoteSource"/>
      </w:pPr>
      <w:r w:rsidRPr="00A637CF">
        <w:rPr>
          <w:rStyle w:val="Strong"/>
        </w:rPr>
        <w:t>a</w:t>
      </w:r>
      <w:r w:rsidRPr="00FF5B0D">
        <w:t xml:space="preserve"> Naturally susceptible</w:t>
      </w:r>
      <w:r>
        <w:t>.</w:t>
      </w:r>
    </w:p>
    <w:p w14:paraId="03EAE4EC" w14:textId="20184C67" w:rsidR="00FF5B0D" w:rsidRDefault="00FF5B0D" w:rsidP="00FF5B0D">
      <w:pPr>
        <w:pStyle w:val="Caption"/>
      </w:pPr>
      <w:r>
        <w:t xml:space="preserve">Table </w:t>
      </w:r>
      <w:r>
        <w:rPr>
          <w:noProof/>
        </w:rPr>
        <w:fldChar w:fldCharType="begin"/>
      </w:r>
      <w:r>
        <w:rPr>
          <w:noProof/>
        </w:rPr>
        <w:instrText xml:space="preserve"> SEQ Table \* ARABIC </w:instrText>
      </w:r>
      <w:r>
        <w:rPr>
          <w:noProof/>
        </w:rPr>
        <w:fldChar w:fldCharType="separate"/>
      </w:r>
      <w:r w:rsidR="0037281C">
        <w:rPr>
          <w:noProof/>
        </w:rPr>
        <w:t>2</w:t>
      </w:r>
      <w:r>
        <w:rPr>
          <w:noProof/>
        </w:rPr>
        <w:fldChar w:fldCharType="end"/>
      </w:r>
      <w:r>
        <w:t xml:space="preserve"> </w:t>
      </w:r>
      <w:r w:rsidRPr="00FF5B0D">
        <w:t>Non-crustacean carriers</w:t>
      </w:r>
      <w:r w:rsidR="00B0544F">
        <w:t xml:space="preserve"> of AHPND</w:t>
      </w:r>
    </w:p>
    <w:tbl>
      <w:tblPr>
        <w:tblW w:w="5000" w:type="pct"/>
        <w:tblBorders>
          <w:top w:val="single" w:sz="4" w:space="0" w:color="auto"/>
          <w:bottom w:val="single" w:sz="4" w:space="0" w:color="auto"/>
        </w:tblBorders>
        <w:tblLook w:val="04A0" w:firstRow="1" w:lastRow="0" w:firstColumn="1" w:lastColumn="0" w:noHBand="0" w:noVBand="1"/>
      </w:tblPr>
      <w:tblGrid>
        <w:gridCol w:w="4047"/>
        <w:gridCol w:w="5023"/>
      </w:tblGrid>
      <w:tr w:rsidR="0030227C" w14:paraId="6DF8EECE" w14:textId="77777777" w:rsidTr="00C01B28">
        <w:trPr>
          <w:cantSplit/>
          <w:trHeight w:val="315"/>
          <w:tblHeader/>
        </w:trPr>
        <w:tc>
          <w:tcPr>
            <w:tcW w:w="2231" w:type="pct"/>
            <w:tcBorders>
              <w:top w:val="single" w:sz="4" w:space="0" w:color="auto"/>
              <w:bottom w:val="single" w:sz="4" w:space="0" w:color="auto"/>
            </w:tcBorders>
            <w:noWrap/>
          </w:tcPr>
          <w:p w14:paraId="60B1F3C8" w14:textId="0D587E27" w:rsidR="0030227C" w:rsidRDefault="0030227C" w:rsidP="0030227C">
            <w:pPr>
              <w:pStyle w:val="TableHeading"/>
            </w:pPr>
            <w:r>
              <w:t>Common name</w:t>
            </w:r>
          </w:p>
        </w:tc>
        <w:tc>
          <w:tcPr>
            <w:tcW w:w="2769" w:type="pct"/>
            <w:tcBorders>
              <w:top w:val="single" w:sz="4" w:space="0" w:color="auto"/>
              <w:bottom w:val="single" w:sz="4" w:space="0" w:color="auto"/>
            </w:tcBorders>
            <w:noWrap/>
          </w:tcPr>
          <w:p w14:paraId="25E2197F" w14:textId="16EC49B4" w:rsidR="0030227C" w:rsidRPr="00AF580A" w:rsidRDefault="0030227C" w:rsidP="0030227C">
            <w:pPr>
              <w:pStyle w:val="TableHeading"/>
            </w:pPr>
            <w:r>
              <w:t>Scientific name</w:t>
            </w:r>
          </w:p>
        </w:tc>
      </w:tr>
      <w:tr w:rsidR="00FF5B0D" w14:paraId="021B7657" w14:textId="77777777" w:rsidTr="00C01B28">
        <w:trPr>
          <w:cantSplit/>
          <w:trHeight w:val="315"/>
        </w:trPr>
        <w:tc>
          <w:tcPr>
            <w:tcW w:w="2231" w:type="pct"/>
            <w:tcBorders>
              <w:top w:val="single" w:sz="4" w:space="0" w:color="auto"/>
            </w:tcBorders>
            <w:noWrap/>
          </w:tcPr>
          <w:p w14:paraId="7A72FAE3" w14:textId="5E07ABE8" w:rsidR="00FF5B0D" w:rsidRDefault="00FF5B0D" w:rsidP="00FF5B0D">
            <w:pPr>
              <w:pStyle w:val="TableText"/>
            </w:pPr>
            <w:proofErr w:type="spellStart"/>
            <w:r>
              <w:t>Polychaetes</w:t>
            </w:r>
            <w:r w:rsidRPr="00FF5B0D">
              <w:rPr>
                <w:vertAlign w:val="superscript"/>
              </w:rPr>
              <w:t>a</w:t>
            </w:r>
            <w:proofErr w:type="spellEnd"/>
          </w:p>
        </w:tc>
        <w:tc>
          <w:tcPr>
            <w:tcW w:w="2769" w:type="pct"/>
            <w:tcBorders>
              <w:top w:val="single" w:sz="4" w:space="0" w:color="auto"/>
            </w:tcBorders>
            <w:noWrap/>
          </w:tcPr>
          <w:p w14:paraId="280FD2EC" w14:textId="04DAF522" w:rsidR="00FF5B0D" w:rsidRPr="00D736FF" w:rsidRDefault="00FF5B0D" w:rsidP="00D736FF">
            <w:pPr>
              <w:pStyle w:val="TableText"/>
            </w:pPr>
            <w:r w:rsidRPr="00D736FF">
              <w:t>Various genera and species</w:t>
            </w:r>
          </w:p>
        </w:tc>
      </w:tr>
    </w:tbl>
    <w:p w14:paraId="507E1258" w14:textId="174EC2DA" w:rsidR="00FF5B0D" w:rsidRDefault="00FF5B0D" w:rsidP="00FF5B0D">
      <w:pPr>
        <w:pStyle w:val="FigureTableNoteSource"/>
      </w:pPr>
      <w:r w:rsidRPr="00A637CF">
        <w:rPr>
          <w:rStyle w:val="Strong"/>
        </w:rPr>
        <w:t>a</w:t>
      </w:r>
      <w:r w:rsidRPr="00FF5B0D">
        <w:t xml:space="preserve"> Naturally susceptible</w:t>
      </w:r>
      <w:r>
        <w:t>.</w:t>
      </w:r>
    </w:p>
    <w:p w14:paraId="62807A5D" w14:textId="77777777" w:rsidR="00C44172" w:rsidRDefault="00531246">
      <w:pPr>
        <w:pStyle w:val="Heading2"/>
      </w:pPr>
      <w:r>
        <w:t>Presence in Australia</w:t>
      </w:r>
    </w:p>
    <w:p w14:paraId="4C2B28B9" w14:textId="77777777" w:rsidR="005A2E4E" w:rsidRDefault="005A2E4E" w:rsidP="00F87887">
      <w:r>
        <w:t>Exotic disease—not recorded in Australia.</w:t>
      </w:r>
    </w:p>
    <w:p w14:paraId="0D57F8F2" w14:textId="4788589B" w:rsidR="00FF5B0D" w:rsidRDefault="005F4A1C">
      <w:r>
        <w:rPr>
          <w:rStyle w:val="Emphasis"/>
        </w:rPr>
        <w:t>V</w:t>
      </w:r>
      <w:r w:rsidR="005A2E4E">
        <w:rPr>
          <w:rStyle w:val="Emphasis"/>
        </w:rPr>
        <w:t xml:space="preserve">ibrio </w:t>
      </w:r>
      <w:r w:rsidR="00FF5B0D" w:rsidRPr="00FF5B0D">
        <w:rPr>
          <w:rStyle w:val="Emphasis"/>
        </w:rPr>
        <w:t>parahaemolyticus</w:t>
      </w:r>
      <w:r w:rsidR="00FF5B0D" w:rsidRPr="00FF5B0D">
        <w:t xml:space="preserve"> is known to occur in Australia</w:t>
      </w:r>
      <w:r w:rsidR="00D736FF">
        <w:t>. However,</w:t>
      </w:r>
      <w:r w:rsidR="00FF5B0D" w:rsidRPr="00FF5B0D">
        <w:t xml:space="preserve"> specific</w:t>
      </w:r>
      <w:r w:rsidR="002B7C08">
        <w:t xml:space="preserve"> strains containing the </w:t>
      </w:r>
      <w:r w:rsidR="00FF5B0D" w:rsidRPr="00FF5B0D">
        <w:t>plasmid (pVA1)</w:t>
      </w:r>
      <w:r w:rsidR="00264D12">
        <w:t xml:space="preserve"> of approximately </w:t>
      </w:r>
      <w:r w:rsidR="00264D12" w:rsidRPr="00FF5B0D">
        <w:t>70-kbp</w:t>
      </w:r>
      <w:r w:rsidR="00FF5B0D" w:rsidRPr="00FF5B0D">
        <w:t xml:space="preserve">with genes that encode homologues of the </w:t>
      </w:r>
      <w:proofErr w:type="spellStart"/>
      <w:r w:rsidR="00FF5B0D" w:rsidRPr="00FF5B0D">
        <w:rPr>
          <w:rStyle w:val="Emphasis"/>
        </w:rPr>
        <w:t>Photorhabdus</w:t>
      </w:r>
      <w:proofErr w:type="spellEnd"/>
      <w:r w:rsidR="00FF5B0D" w:rsidRPr="00FF5B0D">
        <w:t xml:space="preserve"> insect-related (</w:t>
      </w:r>
      <w:proofErr w:type="spellStart"/>
      <w:r w:rsidR="00FF5B0D" w:rsidRPr="00FF5B0D">
        <w:t>Pir</w:t>
      </w:r>
      <w:proofErr w:type="spellEnd"/>
      <w:r w:rsidR="00FF5B0D" w:rsidRPr="00FF5B0D">
        <w:t xml:space="preserve">) toxins, </w:t>
      </w:r>
      <w:proofErr w:type="spellStart"/>
      <w:r w:rsidR="00FF5B0D" w:rsidRPr="00FF5B0D">
        <w:t>PirA</w:t>
      </w:r>
      <w:proofErr w:type="spellEnd"/>
      <w:r w:rsidR="00FF5B0D" w:rsidRPr="00FF5B0D">
        <w:t xml:space="preserve"> and </w:t>
      </w:r>
      <w:proofErr w:type="spellStart"/>
      <w:r w:rsidR="00FF5B0D" w:rsidRPr="00FF5B0D">
        <w:t>PirB</w:t>
      </w:r>
      <w:proofErr w:type="spellEnd"/>
      <w:r w:rsidR="00FF5B0D" w:rsidRPr="00FF5B0D">
        <w:t xml:space="preserve"> have not been recorded.</w:t>
      </w:r>
    </w:p>
    <w:p w14:paraId="2542D3D1" w14:textId="47EA7C4A" w:rsidR="00C44172" w:rsidRDefault="00531246">
      <w:pPr>
        <w:pStyle w:val="Caption"/>
      </w:pPr>
      <w:r>
        <w:t xml:space="preserve">Map </w:t>
      </w:r>
      <w:r>
        <w:rPr>
          <w:noProof/>
        </w:rPr>
        <w:fldChar w:fldCharType="begin"/>
      </w:r>
      <w:r>
        <w:rPr>
          <w:noProof/>
        </w:rPr>
        <w:instrText xml:space="preserve"> SEQ Map \* ARABIC </w:instrText>
      </w:r>
      <w:r>
        <w:rPr>
          <w:noProof/>
        </w:rPr>
        <w:fldChar w:fldCharType="separate"/>
      </w:r>
      <w:r w:rsidR="0037281C">
        <w:rPr>
          <w:noProof/>
        </w:rPr>
        <w:t>1</w:t>
      </w:r>
      <w:r>
        <w:rPr>
          <w:noProof/>
        </w:rPr>
        <w:fldChar w:fldCharType="end"/>
      </w:r>
      <w:r>
        <w:t xml:space="preserve"> Presence of</w:t>
      </w:r>
      <w:r w:rsidR="005F4A1C">
        <w:t xml:space="preserve"> </w:t>
      </w:r>
      <w:r w:rsidR="007005A1">
        <w:t>AHPND</w:t>
      </w:r>
      <w:r>
        <w:t>, by jurisdiction</w:t>
      </w:r>
    </w:p>
    <w:p w14:paraId="0FC4B399" w14:textId="77777777" w:rsidR="00C44172" w:rsidRDefault="00531246">
      <w:r>
        <w:rPr>
          <w:noProof/>
          <w:lang w:eastAsia="en-AU"/>
        </w:rPr>
        <w:drawing>
          <wp:inline distT="0" distB="0" distL="0" distR="0" wp14:anchorId="7ACD614C" wp14:editId="28AC0CAC">
            <wp:extent cx="3616106" cy="257494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otic Disease - not recorded from Australia."/>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3616106" cy="2574944"/>
                    </a:xfrm>
                    <a:prstGeom prst="rect">
                      <a:avLst/>
                    </a:prstGeom>
                    <a:noFill/>
                    <a:ln>
                      <a:noFill/>
                    </a:ln>
                  </pic:spPr>
                </pic:pic>
              </a:graphicData>
            </a:graphic>
          </wp:inline>
        </w:drawing>
      </w:r>
    </w:p>
    <w:p w14:paraId="082AB0AE" w14:textId="77777777" w:rsidR="00C44172" w:rsidRDefault="00531246" w:rsidP="00BE4897">
      <w:pPr>
        <w:pStyle w:val="Heading2"/>
        <w:keepLines/>
      </w:pPr>
      <w:r>
        <w:lastRenderedPageBreak/>
        <w:t>Epidemiology</w:t>
      </w:r>
    </w:p>
    <w:p w14:paraId="67233F99" w14:textId="1C557EE3" w:rsidR="00FF5B0D" w:rsidRDefault="00A06C19" w:rsidP="00BE4897">
      <w:pPr>
        <w:pStyle w:val="ListBullet"/>
        <w:keepNext/>
        <w:keepLines/>
      </w:pPr>
      <w:r>
        <w:t>AHPND</w:t>
      </w:r>
      <w:r w:rsidR="00FF5B0D">
        <w:t xml:space="preserve"> was first reported in 2009 as a novel disease of unknown aetiology in cultured prawns and was initially named early mortality syndrome (EMS). A more descriptive term for the syndrome, acute hepatopancreatic necrosis </w:t>
      </w:r>
      <w:r w:rsidR="00FF5B0D" w:rsidRPr="00C01B28">
        <w:t>syndrome</w:t>
      </w:r>
      <w:r w:rsidR="00FF5B0D">
        <w:t xml:space="preserve"> (AHPNS), was later adopted.</w:t>
      </w:r>
    </w:p>
    <w:p w14:paraId="4E4BCA31" w14:textId="19BAF811" w:rsidR="00FF5B0D" w:rsidRDefault="00FF5B0D" w:rsidP="00FF5B0D">
      <w:pPr>
        <w:pStyle w:val="ListBullet"/>
      </w:pPr>
      <w:r>
        <w:t xml:space="preserve">With the aetiological agents now </w:t>
      </w:r>
      <w:r w:rsidRPr="00975B12">
        <w:t xml:space="preserve">identified, the </w:t>
      </w:r>
      <w:r w:rsidR="00B643D6">
        <w:t xml:space="preserve">current </w:t>
      </w:r>
      <w:r w:rsidRPr="00975B12">
        <w:t xml:space="preserve">disease </w:t>
      </w:r>
      <w:r w:rsidR="00B643D6">
        <w:t>name is</w:t>
      </w:r>
      <w:r w:rsidRPr="00975B12">
        <w:t xml:space="preserve"> AHPND.</w:t>
      </w:r>
    </w:p>
    <w:p w14:paraId="4C988C12" w14:textId="34CB5D46" w:rsidR="00FF5B0D" w:rsidRDefault="005F4A1C" w:rsidP="005F4A1C">
      <w:pPr>
        <w:pStyle w:val="ListBullet"/>
      </w:pPr>
      <w:r w:rsidRPr="005F4A1C">
        <w:t>AHPND is transmitted horizontally by the oral route and cohabitation.</w:t>
      </w:r>
    </w:p>
    <w:p w14:paraId="13427951" w14:textId="5AB1EA05" w:rsidR="00FF5B0D" w:rsidRDefault="00FF5B0D" w:rsidP="00FF5B0D">
      <w:pPr>
        <w:pStyle w:val="ListBullet"/>
      </w:pPr>
      <w:r>
        <w:t>Wa</w:t>
      </w:r>
      <w:r w:rsidR="002B7C08">
        <w:t>ter sources with low salinity (</w:t>
      </w:r>
      <w:r w:rsidR="005A2E4E">
        <w:t xml:space="preserve">less than </w:t>
      </w:r>
      <w:r w:rsidR="002B7C08">
        <w:t>20</w:t>
      </w:r>
      <w:r>
        <w:t>ppt) seem to reduce the incidence of the disease.</w:t>
      </w:r>
    </w:p>
    <w:p w14:paraId="7834C5AE" w14:textId="0FBEEBB5" w:rsidR="00FF5B0D" w:rsidRPr="002B7C08" w:rsidRDefault="002B7C08" w:rsidP="00FF5B0D">
      <w:pPr>
        <w:pStyle w:val="ListBullet"/>
      </w:pPr>
      <w:r w:rsidRPr="002B7C08">
        <w:t>Other factors that may lead to AHPND in areas where these specific bacterial strains are present include o</w:t>
      </w:r>
      <w:r w:rsidR="00FF5B0D" w:rsidRPr="002B7C08">
        <w:t>verfeeding, poor seed quality, poor water quality, poor feed quality, a</w:t>
      </w:r>
      <w:r w:rsidRPr="002B7C08">
        <w:t>lgal blooms or algal crashes</w:t>
      </w:r>
      <w:r w:rsidR="00FF5B0D" w:rsidRPr="002B7C08">
        <w:t>.</w:t>
      </w:r>
    </w:p>
    <w:p w14:paraId="1B909954" w14:textId="2A652BB6" w:rsidR="00FF5B0D" w:rsidRDefault="00FF5B0D" w:rsidP="00FF5B0D">
      <w:pPr>
        <w:pStyle w:val="ListBullet"/>
      </w:pPr>
      <w:r>
        <w:t xml:space="preserve">The hatchery practice of feeding live polychaete worms to </w:t>
      </w:r>
      <w:proofErr w:type="spellStart"/>
      <w:r>
        <w:t>broodstock</w:t>
      </w:r>
      <w:proofErr w:type="spellEnd"/>
      <w:r>
        <w:t xml:space="preserve"> to increase nauplii production presents a significant biosecurity risk and </w:t>
      </w:r>
      <w:r w:rsidR="002B7C08">
        <w:t xml:space="preserve">is </w:t>
      </w:r>
      <w:r>
        <w:t>a possible source of AHPND.</w:t>
      </w:r>
    </w:p>
    <w:p w14:paraId="1CED5D5E" w14:textId="766BA11F" w:rsidR="00C44172" w:rsidRDefault="00D736FF" w:rsidP="00425CBB">
      <w:pPr>
        <w:pStyle w:val="ListBullet"/>
      </w:pPr>
      <w:r>
        <w:t xml:space="preserve">It may be possible to reduce </w:t>
      </w:r>
      <w:r w:rsidR="00FF5B0D">
        <w:t>AHPND outbreaks by changing the design of rearing ponds, and through changes in husbandry practices.</w:t>
      </w:r>
    </w:p>
    <w:p w14:paraId="592395FF" w14:textId="77777777" w:rsidR="00C44172" w:rsidRDefault="00531246">
      <w:pPr>
        <w:pStyle w:val="Heading2"/>
      </w:pPr>
      <w:r>
        <w:t>Differential diagnosis</w:t>
      </w:r>
    </w:p>
    <w:p w14:paraId="1D535205" w14:textId="34DD5455" w:rsidR="00AB608C" w:rsidRDefault="00AB608C">
      <w:r w:rsidRPr="00F47A1E">
        <w:rPr>
          <w:lang w:eastAsia="en-AU"/>
        </w:rPr>
        <w:t xml:space="preserve">The list of </w:t>
      </w:r>
      <w:hyperlink w:anchor="_Similar_diseases" w:history="1">
        <w:r w:rsidRPr="00F47A1E">
          <w:rPr>
            <w:rStyle w:val="Hyperlink"/>
            <w:lang w:eastAsia="en-AU"/>
          </w:rPr>
          <w:t>similar diseases</w:t>
        </w:r>
      </w:hyperlink>
      <w:r w:rsidRPr="00F47A1E">
        <w:rPr>
          <w:lang w:eastAsia="en-AU"/>
        </w:rPr>
        <w:t xml:space="preserve"> in the next section refers only to the diseases covered by this field guide. </w:t>
      </w:r>
      <w:r w:rsidR="00264D12" w:rsidRPr="00264D12">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sidR="00264D12">
        <w:rPr>
          <w:lang w:eastAsia="en-AU"/>
        </w:rPr>
        <w:t>.</w:t>
      </w:r>
    </w:p>
    <w:p w14:paraId="7DC36993" w14:textId="77777777" w:rsidR="00C44172" w:rsidRDefault="00531246">
      <w:pPr>
        <w:pStyle w:val="Heading2"/>
      </w:pPr>
      <w:bookmarkStart w:id="0" w:name="_Similar_diseases"/>
      <w:bookmarkEnd w:id="0"/>
      <w:r>
        <w:t>Similar diseases</w:t>
      </w:r>
    </w:p>
    <w:p w14:paraId="4CB631D9" w14:textId="0923605D" w:rsidR="00C44172" w:rsidRDefault="00DA08F6">
      <w:r w:rsidRPr="00DA08F6">
        <w:t xml:space="preserve">Infection with </w:t>
      </w:r>
      <w:proofErr w:type="spellStart"/>
      <w:r w:rsidRPr="00DA08F6">
        <w:rPr>
          <w:rStyle w:val="Emphasis"/>
        </w:rPr>
        <w:t>Enterocytozoon</w:t>
      </w:r>
      <w:proofErr w:type="spellEnd"/>
      <w:r w:rsidRPr="00DA08F6">
        <w:rPr>
          <w:rStyle w:val="Emphasis"/>
        </w:rPr>
        <w:t xml:space="preserve"> </w:t>
      </w:r>
      <w:proofErr w:type="spellStart"/>
      <w:r w:rsidRPr="00DA08F6">
        <w:rPr>
          <w:rStyle w:val="Emphasis"/>
        </w:rPr>
        <w:t>hepatopenaei</w:t>
      </w:r>
      <w:proofErr w:type="spellEnd"/>
      <w:r w:rsidR="00A85467">
        <w:t xml:space="preserve"> (EHP),</w:t>
      </w:r>
      <w:r w:rsidRPr="00DA08F6">
        <w:t xml:space="preserve"> infection with </w:t>
      </w:r>
      <w:proofErr w:type="spellStart"/>
      <w:r w:rsidRPr="00DA08F6">
        <w:rPr>
          <w:rStyle w:val="Emphasis"/>
        </w:rPr>
        <w:t>Hepatobacter</w:t>
      </w:r>
      <w:proofErr w:type="spellEnd"/>
      <w:r w:rsidRPr="00DA08F6">
        <w:rPr>
          <w:rStyle w:val="Emphasis"/>
        </w:rPr>
        <w:t xml:space="preserve"> </w:t>
      </w:r>
      <w:proofErr w:type="spellStart"/>
      <w:r w:rsidRPr="00DA08F6">
        <w:rPr>
          <w:rStyle w:val="Emphasis"/>
        </w:rPr>
        <w:t>penaei</w:t>
      </w:r>
      <w:proofErr w:type="spellEnd"/>
      <w:r w:rsidR="00264D12">
        <w:t xml:space="preserve"> </w:t>
      </w:r>
      <w:r w:rsidR="00A85467">
        <w:t xml:space="preserve">(NHP) </w:t>
      </w:r>
      <w:r w:rsidR="00264D12">
        <w:t>and</w:t>
      </w:r>
      <w:r w:rsidR="00C00AFC">
        <w:t xml:space="preserve"> i</w:t>
      </w:r>
      <w:r w:rsidR="00C00AFC" w:rsidRPr="00951593">
        <w:t xml:space="preserve">nfection with </w:t>
      </w:r>
      <w:r w:rsidR="00C00AFC">
        <w:t>shrimp</w:t>
      </w:r>
      <w:r w:rsidR="00C00AFC" w:rsidRPr="00AC77DB">
        <w:t xml:space="preserve"> </w:t>
      </w:r>
      <w:r w:rsidR="00C00AFC">
        <w:t>haemocyte iridescent virus</w:t>
      </w:r>
      <w:r w:rsidR="00A85467">
        <w:t xml:space="preserve"> (SHIV)</w:t>
      </w:r>
      <w:r w:rsidR="00C00AFC">
        <w:t>.</w:t>
      </w:r>
    </w:p>
    <w:p w14:paraId="04A33F02" w14:textId="77777777" w:rsidR="00C44172" w:rsidRDefault="00531246">
      <w:pPr>
        <w:pStyle w:val="Heading2"/>
      </w:pPr>
      <w:r>
        <w:t>Sample collection</w:t>
      </w:r>
    </w:p>
    <w:p w14:paraId="3FC8FC58" w14:textId="1D3CF107" w:rsidR="00AB608C" w:rsidRDefault="00264D12">
      <w:r w:rsidRPr="00264D12">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057A8AB7" w14:textId="77777777" w:rsidR="00C44172" w:rsidRDefault="00531246">
      <w:pPr>
        <w:pStyle w:val="Heading2"/>
      </w:pPr>
      <w:r>
        <w:t>Emergency disease hotline</w:t>
      </w:r>
    </w:p>
    <w:p w14:paraId="49284A46" w14:textId="77777777" w:rsidR="00C44172" w:rsidRDefault="00531246">
      <w:r>
        <w:t>See something you think is this disease? Report it. Even if you’re not sure.</w:t>
      </w:r>
    </w:p>
    <w:p w14:paraId="29B63752" w14:textId="6B8C5E5B" w:rsidR="00C44172" w:rsidRDefault="00531246">
      <w:r>
        <w:t xml:space="preserve">Call the Emergency Animal Disease Watch Hotline on </w:t>
      </w:r>
      <w:r w:rsidR="00EF2798">
        <w:rPr>
          <w:rStyle w:val="Strong"/>
        </w:rPr>
        <w:t>1800 675 888</w:t>
      </w:r>
      <w:r>
        <w:t>. They will refer you to the right state or territory agency.</w:t>
      </w:r>
    </w:p>
    <w:p w14:paraId="51D7561D" w14:textId="3797C025" w:rsidR="00DA08F6" w:rsidRDefault="008F6EFC" w:rsidP="00DA08F6">
      <w:pPr>
        <w:pStyle w:val="Heading2"/>
      </w:pPr>
      <w:proofErr w:type="spellStart"/>
      <w:r>
        <w:lastRenderedPageBreak/>
        <w:t>Mocroscope</w:t>
      </w:r>
      <w:proofErr w:type="spellEnd"/>
      <w:r w:rsidR="00DA08F6">
        <w:t xml:space="preserve"> images</w:t>
      </w:r>
    </w:p>
    <w:p w14:paraId="1A7D3E9A" w14:textId="700C8F86" w:rsidR="00DA08F6" w:rsidRPr="00DE35CF" w:rsidRDefault="00DE35CF" w:rsidP="00DE35CF">
      <w:pPr>
        <w:pStyle w:val="Caption"/>
      </w:pPr>
      <w:r>
        <w:t xml:space="preserve">Figure </w:t>
      </w:r>
      <w:r w:rsidR="00C61410">
        <w:rPr>
          <w:noProof/>
        </w:rPr>
        <w:fldChar w:fldCharType="begin"/>
      </w:r>
      <w:r w:rsidR="00C61410">
        <w:rPr>
          <w:noProof/>
        </w:rPr>
        <w:instrText xml:space="preserve"> SEQ Figure \* ARABIC </w:instrText>
      </w:r>
      <w:r w:rsidR="00C61410">
        <w:rPr>
          <w:noProof/>
        </w:rPr>
        <w:fldChar w:fldCharType="separate"/>
      </w:r>
      <w:r w:rsidR="0037281C">
        <w:rPr>
          <w:noProof/>
        </w:rPr>
        <w:t>3</w:t>
      </w:r>
      <w:r w:rsidR="00C61410">
        <w:rPr>
          <w:noProof/>
        </w:rPr>
        <w:fldChar w:fldCharType="end"/>
      </w:r>
      <w:r>
        <w:t xml:space="preserve"> </w:t>
      </w:r>
      <w:r w:rsidR="00A06C19">
        <w:t>Low</w:t>
      </w:r>
      <w:r w:rsidRPr="00DE35CF">
        <w:t>-magnification photomicrograph of the hepatopancreas of a juvenile Pacific white shrimp (</w:t>
      </w:r>
      <w:r w:rsidRPr="00DE35CF">
        <w:rPr>
          <w:rStyle w:val="Emphasis"/>
        </w:rPr>
        <w:t>Penaeus (</w:t>
      </w:r>
      <w:proofErr w:type="spellStart"/>
      <w:r w:rsidRPr="00DE35CF">
        <w:rPr>
          <w:rStyle w:val="Emphasis"/>
        </w:rPr>
        <w:t>Litopenaeus</w:t>
      </w:r>
      <w:proofErr w:type="spellEnd"/>
      <w:r w:rsidRPr="00DE35CF">
        <w:rPr>
          <w:rStyle w:val="Emphasis"/>
        </w:rPr>
        <w:t xml:space="preserve">) </w:t>
      </w:r>
      <w:proofErr w:type="spellStart"/>
      <w:r w:rsidRPr="00DE35CF">
        <w:rPr>
          <w:rStyle w:val="Emphasis"/>
        </w:rPr>
        <w:t>vannamei</w:t>
      </w:r>
      <w:proofErr w:type="spellEnd"/>
      <w:r w:rsidRPr="00DE35CF">
        <w:t xml:space="preserve">) </w:t>
      </w:r>
      <w:r w:rsidR="00A06C19">
        <w:t>with acute AHPND</w:t>
      </w:r>
    </w:p>
    <w:p w14:paraId="1FE0CB90" w14:textId="02A0A15D" w:rsidR="00DE35CF" w:rsidRDefault="00DE35CF" w:rsidP="00DE35CF">
      <w:r>
        <w:rPr>
          <w:noProof/>
          <w:lang w:eastAsia="en-AU"/>
        </w:rPr>
        <w:drawing>
          <wp:inline distT="0" distB="0" distL="0" distR="0" wp14:anchorId="675B2D4C" wp14:editId="741BBBD9">
            <wp:extent cx="3960000" cy="2980800"/>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PND acutebrock.jpg"/>
                    <pic:cNvPicPr/>
                  </pic:nvPicPr>
                  <pic:blipFill>
                    <a:blip r:embed="rId14" cstate="print">
                      <a:extLst>
                        <a:ext uri="{28A0092B-C50C-407E-A947-70E740481C1C}">
                          <a14:useLocalDpi xmlns:a14="http://schemas.microsoft.com/office/drawing/2010/main"/>
                        </a:ext>
                      </a:extLst>
                    </a:blip>
                    <a:stretch>
                      <a:fillRect/>
                    </a:stretch>
                  </pic:blipFill>
                  <pic:spPr>
                    <a:xfrm>
                      <a:off x="0" y="0"/>
                      <a:ext cx="3960000" cy="2980800"/>
                    </a:xfrm>
                    <a:prstGeom prst="rect">
                      <a:avLst/>
                    </a:prstGeom>
                  </pic:spPr>
                </pic:pic>
              </a:graphicData>
            </a:graphic>
          </wp:inline>
        </w:drawing>
      </w:r>
    </w:p>
    <w:p w14:paraId="03E7167B" w14:textId="77777777" w:rsidR="00DE35CF" w:rsidRDefault="00DE35CF" w:rsidP="00DE35CF">
      <w:pPr>
        <w:pStyle w:val="FigureTableNoteSource"/>
      </w:pPr>
      <w:r>
        <w:t>Note: Massive necrosis and sloughing of the tubule epithelial cells into the tubule lumen.</w:t>
      </w:r>
    </w:p>
    <w:p w14:paraId="53562388" w14:textId="77777777" w:rsidR="00DE35CF" w:rsidRDefault="00DE35CF" w:rsidP="00DE35CF">
      <w:pPr>
        <w:pStyle w:val="FigureTableNoteSource"/>
      </w:pPr>
      <w:r>
        <w:t>Source: J Brock</w:t>
      </w:r>
    </w:p>
    <w:p w14:paraId="0DEE1B79" w14:textId="76478701" w:rsidR="00DE35CF" w:rsidRDefault="00DE35CF" w:rsidP="00DE35CF">
      <w:pPr>
        <w:pStyle w:val="Caption"/>
      </w:pPr>
      <w:r>
        <w:t xml:space="preserve">Figure </w:t>
      </w:r>
      <w:r w:rsidR="00C61410">
        <w:rPr>
          <w:noProof/>
        </w:rPr>
        <w:fldChar w:fldCharType="begin"/>
      </w:r>
      <w:r w:rsidR="00C61410">
        <w:rPr>
          <w:noProof/>
        </w:rPr>
        <w:instrText xml:space="preserve"> SEQ Figure \* ARABIC </w:instrText>
      </w:r>
      <w:r w:rsidR="00C61410">
        <w:rPr>
          <w:noProof/>
        </w:rPr>
        <w:fldChar w:fldCharType="separate"/>
      </w:r>
      <w:r w:rsidR="0037281C">
        <w:rPr>
          <w:noProof/>
        </w:rPr>
        <w:t>4</w:t>
      </w:r>
      <w:r w:rsidR="00C61410">
        <w:rPr>
          <w:noProof/>
        </w:rPr>
        <w:fldChar w:fldCharType="end"/>
      </w:r>
      <w:r>
        <w:t xml:space="preserve"> High magnification photomicrograph of the hepatopancreas of a juvenile Pacific white shrimp (</w:t>
      </w:r>
      <w:r w:rsidRPr="00DE35CF">
        <w:rPr>
          <w:rStyle w:val="Emphasis"/>
        </w:rPr>
        <w:t>Penaeus (</w:t>
      </w:r>
      <w:proofErr w:type="spellStart"/>
      <w:r w:rsidRPr="00DE35CF">
        <w:rPr>
          <w:rStyle w:val="Emphasis"/>
        </w:rPr>
        <w:t>Litopenaeus</w:t>
      </w:r>
      <w:proofErr w:type="spellEnd"/>
      <w:r w:rsidRPr="00DE35CF">
        <w:rPr>
          <w:rStyle w:val="Emphasis"/>
        </w:rPr>
        <w:t xml:space="preserve">) </w:t>
      </w:r>
      <w:proofErr w:type="spellStart"/>
      <w:r w:rsidRPr="00DE35CF">
        <w:rPr>
          <w:rStyle w:val="Emphasis"/>
        </w:rPr>
        <w:t>vannamei</w:t>
      </w:r>
      <w:proofErr w:type="spellEnd"/>
      <w:r>
        <w:t>) with acute AHPND</w:t>
      </w:r>
    </w:p>
    <w:p w14:paraId="0829AF26" w14:textId="1ACAAFC2" w:rsidR="00DE35CF" w:rsidRDefault="00DE35CF" w:rsidP="00DE35CF">
      <w:r>
        <w:rPr>
          <w:noProof/>
          <w:lang w:eastAsia="en-AU"/>
        </w:rPr>
        <w:drawing>
          <wp:inline distT="0" distB="0" distL="0" distR="0" wp14:anchorId="6CC56FBA" wp14:editId="67025DB4">
            <wp:extent cx="3960000" cy="3088800"/>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PND acute hi brock.jpg"/>
                    <pic:cNvPicPr/>
                  </pic:nvPicPr>
                  <pic:blipFill>
                    <a:blip r:embed="rId15" cstate="print">
                      <a:extLst>
                        <a:ext uri="{28A0092B-C50C-407E-A947-70E740481C1C}">
                          <a14:useLocalDpi xmlns:a14="http://schemas.microsoft.com/office/drawing/2010/main"/>
                        </a:ext>
                      </a:extLst>
                    </a:blip>
                    <a:stretch>
                      <a:fillRect/>
                    </a:stretch>
                  </pic:blipFill>
                  <pic:spPr>
                    <a:xfrm>
                      <a:off x="0" y="0"/>
                      <a:ext cx="3960000" cy="3088800"/>
                    </a:xfrm>
                    <a:prstGeom prst="rect">
                      <a:avLst/>
                    </a:prstGeom>
                  </pic:spPr>
                </pic:pic>
              </a:graphicData>
            </a:graphic>
          </wp:inline>
        </w:drawing>
      </w:r>
    </w:p>
    <w:p w14:paraId="529B6462" w14:textId="77777777" w:rsidR="00DE35CF" w:rsidRDefault="00DE35CF" w:rsidP="00DE35CF">
      <w:pPr>
        <w:pStyle w:val="FigureTableNoteSource"/>
      </w:pPr>
      <w:r>
        <w:t>Note: Massive necrosis, sloughing and rounding up of tubule epithelial cells as they disintegrate into the tubule lumen in the absence of obvious bacterial infection.</w:t>
      </w:r>
    </w:p>
    <w:p w14:paraId="39FF7899" w14:textId="0791D429" w:rsidR="00DE35CF" w:rsidRDefault="00DE35CF" w:rsidP="009B445F">
      <w:pPr>
        <w:pStyle w:val="FigureTableNoteSource"/>
      </w:pPr>
      <w:r>
        <w:t>Source: J Brock</w:t>
      </w:r>
    </w:p>
    <w:p w14:paraId="051D475E" w14:textId="041E5D68" w:rsidR="00DE35CF" w:rsidRDefault="00DE35CF" w:rsidP="00DE35CF">
      <w:pPr>
        <w:pStyle w:val="Caption"/>
      </w:pPr>
      <w:r>
        <w:lastRenderedPageBreak/>
        <w:t xml:space="preserve">Figure </w:t>
      </w:r>
      <w:r w:rsidR="00C61410">
        <w:rPr>
          <w:noProof/>
        </w:rPr>
        <w:fldChar w:fldCharType="begin"/>
      </w:r>
      <w:r w:rsidR="00C61410">
        <w:rPr>
          <w:noProof/>
        </w:rPr>
        <w:instrText xml:space="preserve"> SEQ Figure \* ARABIC </w:instrText>
      </w:r>
      <w:r w:rsidR="00C61410">
        <w:rPr>
          <w:noProof/>
        </w:rPr>
        <w:fldChar w:fldCharType="separate"/>
      </w:r>
      <w:r w:rsidR="0037281C">
        <w:rPr>
          <w:noProof/>
        </w:rPr>
        <w:t>5</w:t>
      </w:r>
      <w:r w:rsidR="00C61410">
        <w:rPr>
          <w:noProof/>
        </w:rPr>
        <w:fldChar w:fldCharType="end"/>
      </w:r>
      <w:r>
        <w:t xml:space="preserve"> Low magnification photomicrograph of hepatopancreas of a juvenile Pacific white shrimp (</w:t>
      </w:r>
      <w:r w:rsidRPr="00DE35CF">
        <w:rPr>
          <w:rStyle w:val="Emphasis"/>
        </w:rPr>
        <w:t>Penaeus (</w:t>
      </w:r>
      <w:proofErr w:type="spellStart"/>
      <w:r w:rsidRPr="00DE35CF">
        <w:rPr>
          <w:rStyle w:val="Emphasis"/>
        </w:rPr>
        <w:t>Litopenaeus</w:t>
      </w:r>
      <w:proofErr w:type="spellEnd"/>
      <w:r w:rsidRPr="00DE35CF">
        <w:rPr>
          <w:rStyle w:val="Emphasis"/>
        </w:rPr>
        <w:t xml:space="preserve">) </w:t>
      </w:r>
      <w:proofErr w:type="spellStart"/>
      <w:r w:rsidRPr="00DE35CF">
        <w:rPr>
          <w:rStyle w:val="Emphasis"/>
        </w:rPr>
        <w:t>vannamei</w:t>
      </w:r>
      <w:proofErr w:type="spellEnd"/>
      <w:r>
        <w:t>) with terminal AHPND</w:t>
      </w:r>
    </w:p>
    <w:p w14:paraId="700ACF7D" w14:textId="3222C75E" w:rsidR="00DE35CF" w:rsidRDefault="00DE35CF" w:rsidP="00DE35CF">
      <w:r>
        <w:rPr>
          <w:noProof/>
          <w:lang w:eastAsia="en-AU"/>
        </w:rPr>
        <w:drawing>
          <wp:inline distT="0" distB="0" distL="0" distR="0" wp14:anchorId="7B473211" wp14:editId="60D1B58E">
            <wp:extent cx="3960000" cy="2977200"/>
            <wp:effectExtent l="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PNDAtophybrock.jpg"/>
                    <pic:cNvPicPr/>
                  </pic:nvPicPr>
                  <pic:blipFill>
                    <a:blip r:embed="rId16" cstate="print">
                      <a:extLst>
                        <a:ext uri="{28A0092B-C50C-407E-A947-70E740481C1C}">
                          <a14:useLocalDpi xmlns:a14="http://schemas.microsoft.com/office/drawing/2010/main"/>
                        </a:ext>
                      </a:extLst>
                    </a:blip>
                    <a:stretch>
                      <a:fillRect/>
                    </a:stretch>
                  </pic:blipFill>
                  <pic:spPr>
                    <a:xfrm>
                      <a:off x="0" y="0"/>
                      <a:ext cx="3960000" cy="2977200"/>
                    </a:xfrm>
                    <a:prstGeom prst="rect">
                      <a:avLst/>
                    </a:prstGeom>
                  </pic:spPr>
                </pic:pic>
              </a:graphicData>
            </a:graphic>
          </wp:inline>
        </w:drawing>
      </w:r>
    </w:p>
    <w:p w14:paraId="017B41D1" w14:textId="77777777" w:rsidR="00DE35CF" w:rsidRDefault="00DE35CF" w:rsidP="00DE35CF">
      <w:pPr>
        <w:pStyle w:val="FigureTableNoteSource"/>
      </w:pPr>
      <w:r>
        <w:t>Note: Severe atrophy of the hepatopancreas tubules with almost complete loss of epithelium.</w:t>
      </w:r>
    </w:p>
    <w:p w14:paraId="68566D9A" w14:textId="709898A9" w:rsidR="00DE35CF" w:rsidRDefault="00DE35CF" w:rsidP="00DE35CF">
      <w:pPr>
        <w:pStyle w:val="FigureTableNoteSource"/>
      </w:pPr>
      <w:r>
        <w:t>Source: J Brock</w:t>
      </w:r>
    </w:p>
    <w:p w14:paraId="01AF0A62" w14:textId="77777777" w:rsidR="00B95EBB" w:rsidRDefault="00B95EBB" w:rsidP="00B95EBB">
      <w:pPr>
        <w:pStyle w:val="Heading2"/>
        <w:keepLines/>
        <w:rPr>
          <w:rFonts w:ascii="Cambria" w:eastAsiaTheme="minorHAnsi" w:hAnsi="Cambria"/>
          <w:b w:val="0"/>
          <w:bCs w:val="0"/>
          <w:color w:val="auto"/>
          <w:sz w:val="22"/>
          <w:szCs w:val="22"/>
          <w:lang w:eastAsia="en-US"/>
        </w:rPr>
      </w:pPr>
      <w:r>
        <w:t>Further reading</w:t>
      </w:r>
    </w:p>
    <w:p w14:paraId="332E0574" w14:textId="77777777" w:rsidR="00B95EBB" w:rsidRPr="002B7C08" w:rsidRDefault="00B95EBB" w:rsidP="00A857A5">
      <w:r w:rsidRPr="002B7C08">
        <w:t>CABI Invasiv</w:t>
      </w:r>
      <w:r>
        <w:t>e S</w:t>
      </w:r>
      <w:r w:rsidRPr="002B7C08">
        <w:t xml:space="preserve">pecies </w:t>
      </w:r>
      <w:r>
        <w:t>C</w:t>
      </w:r>
      <w:r w:rsidRPr="002B7C08">
        <w:t>ompendium</w:t>
      </w:r>
      <w:r>
        <w:t xml:space="preserve"> </w:t>
      </w:r>
      <w:hyperlink r:id="rId17" w:history="1">
        <w:r w:rsidRPr="0033794E">
          <w:rPr>
            <w:rStyle w:val="Hyperlink"/>
          </w:rPr>
          <w:t>A</w:t>
        </w:r>
        <w:r w:rsidRPr="0033794E">
          <w:rPr>
            <w:rStyle w:val="Hyperlink"/>
            <w:rFonts w:cs="Arial"/>
            <w:lang w:val="en"/>
          </w:rPr>
          <w:t>cute hepatopancreatic necrosis disease</w:t>
        </w:r>
      </w:hyperlink>
    </w:p>
    <w:p w14:paraId="0794014C" w14:textId="40B9490A" w:rsidR="00B95EBB" w:rsidRDefault="00B95EBB" w:rsidP="00A857A5">
      <w:r>
        <w:t xml:space="preserve">Network of Aquaculture Centres in Asia-Pacific </w:t>
      </w:r>
      <w:hyperlink r:id="rId18" w:history="1">
        <w:r w:rsidRPr="0033794E">
          <w:rPr>
            <w:rStyle w:val="Hyperlink"/>
          </w:rPr>
          <w:t xml:space="preserve">Acute </w:t>
        </w:r>
        <w:r>
          <w:rPr>
            <w:rStyle w:val="Hyperlink"/>
          </w:rPr>
          <w:t>h</w:t>
        </w:r>
        <w:r w:rsidRPr="0033794E">
          <w:rPr>
            <w:rStyle w:val="Hyperlink"/>
          </w:rPr>
          <w:t xml:space="preserve">epatopancreatic </w:t>
        </w:r>
        <w:r>
          <w:rPr>
            <w:rStyle w:val="Hyperlink"/>
          </w:rPr>
          <w:t>n</w:t>
        </w:r>
        <w:r w:rsidRPr="0033794E">
          <w:rPr>
            <w:rStyle w:val="Hyperlink"/>
          </w:rPr>
          <w:t>ecrosis</w:t>
        </w:r>
        <w:r w:rsidR="00AC27D0">
          <w:rPr>
            <w:rStyle w:val="Hyperlink"/>
          </w:rPr>
          <w:t>:</w:t>
        </w:r>
        <w:r w:rsidRPr="0033794E">
          <w:rPr>
            <w:rStyle w:val="Hyperlink"/>
          </w:rPr>
          <w:t xml:space="preserve"> </w:t>
        </w:r>
        <w:r>
          <w:rPr>
            <w:rStyle w:val="Hyperlink"/>
          </w:rPr>
          <w:t>d</w:t>
        </w:r>
        <w:r w:rsidRPr="0033794E">
          <w:rPr>
            <w:rStyle w:val="Hyperlink"/>
          </w:rPr>
          <w:t xml:space="preserve">isease </w:t>
        </w:r>
        <w:r>
          <w:rPr>
            <w:rStyle w:val="Hyperlink"/>
          </w:rPr>
          <w:t>c</w:t>
        </w:r>
        <w:r w:rsidRPr="0033794E">
          <w:rPr>
            <w:rStyle w:val="Hyperlink"/>
          </w:rPr>
          <w:t>ar</w:t>
        </w:r>
        <w:r>
          <w:rPr>
            <w:rStyle w:val="Hyperlink"/>
          </w:rPr>
          <w:t>d</w:t>
        </w:r>
      </w:hyperlink>
    </w:p>
    <w:p w14:paraId="54027608" w14:textId="022FCE03" w:rsidR="00B95EBB" w:rsidRDefault="00B95EBB" w:rsidP="00B95EBB">
      <w:r w:rsidRPr="00AA5C0D">
        <w:t xml:space="preserve">World Organisation for Animal Health </w:t>
      </w:r>
      <w:hyperlink r:id="rId19" w:history="1">
        <w:r w:rsidRPr="002B7C08">
          <w:rPr>
            <w:rStyle w:val="Hyperlink"/>
            <w:rFonts w:ascii="Calibri" w:hAnsi="Calibri" w:cs="Arial"/>
          </w:rPr>
          <w:t xml:space="preserve">Manual of </w:t>
        </w:r>
        <w:r>
          <w:rPr>
            <w:rStyle w:val="Hyperlink"/>
            <w:rFonts w:ascii="Calibri" w:hAnsi="Calibri" w:cs="Arial"/>
          </w:rPr>
          <w:t>d</w:t>
        </w:r>
        <w:r w:rsidRPr="002B7C08">
          <w:rPr>
            <w:rStyle w:val="Hyperlink"/>
            <w:rFonts w:ascii="Calibri" w:hAnsi="Calibri" w:cs="Arial"/>
          </w:rPr>
          <w:t xml:space="preserve">iagnostic </w:t>
        </w:r>
        <w:r>
          <w:rPr>
            <w:rStyle w:val="Hyperlink"/>
            <w:rFonts w:ascii="Calibri" w:hAnsi="Calibri" w:cs="Arial"/>
          </w:rPr>
          <w:t>t</w:t>
        </w:r>
        <w:r w:rsidRPr="002B7C08">
          <w:rPr>
            <w:rStyle w:val="Hyperlink"/>
            <w:rFonts w:ascii="Calibri" w:hAnsi="Calibri" w:cs="Arial"/>
          </w:rPr>
          <w:t xml:space="preserve">ests for </w:t>
        </w:r>
        <w:r>
          <w:rPr>
            <w:rStyle w:val="Hyperlink"/>
            <w:rFonts w:ascii="Calibri" w:hAnsi="Calibri" w:cs="Arial"/>
          </w:rPr>
          <w:t>a</w:t>
        </w:r>
        <w:r w:rsidRPr="002B7C08">
          <w:rPr>
            <w:rStyle w:val="Hyperlink"/>
            <w:rFonts w:ascii="Calibri" w:hAnsi="Calibri" w:cs="Arial"/>
          </w:rPr>
          <w:t xml:space="preserve">quatic </w:t>
        </w:r>
        <w:r>
          <w:rPr>
            <w:rStyle w:val="Hyperlink"/>
            <w:rFonts w:ascii="Calibri" w:hAnsi="Calibri" w:cs="Arial"/>
          </w:rPr>
          <w:t>a</w:t>
        </w:r>
        <w:r w:rsidRPr="002B7C08">
          <w:rPr>
            <w:rStyle w:val="Hyperlink"/>
            <w:rFonts w:ascii="Calibri" w:hAnsi="Calibri" w:cs="Arial"/>
          </w:rPr>
          <w:t>nimals</w:t>
        </w:r>
      </w:hyperlink>
    </w:p>
    <w:p w14:paraId="7D76FE4C" w14:textId="77777777" w:rsidR="00B95EBB" w:rsidRDefault="00B95EBB" w:rsidP="00B95EBB">
      <w:r w:rsidRPr="00B302BA">
        <w:t>Th</w:t>
      </w:r>
      <w:r>
        <w:t>ese</w:t>
      </w:r>
      <w:r w:rsidRPr="00B302BA">
        <w:t xml:space="preserve"> hyperlink</w:t>
      </w:r>
      <w:r>
        <w:t>s</w:t>
      </w:r>
      <w:r w:rsidRPr="00B302BA">
        <w:t xml:space="preserve"> w</w:t>
      </w:r>
      <w:r>
        <w:t>ere</w:t>
      </w:r>
      <w:r w:rsidRPr="00B302BA">
        <w:t xml:space="preserve"> correct at the time of publication.</w:t>
      </w:r>
    </w:p>
    <w:p w14:paraId="5906B14E" w14:textId="77777777" w:rsidR="00B95EBB" w:rsidRDefault="00B95EBB" w:rsidP="00B95EBB">
      <w:pPr>
        <w:pStyle w:val="Heading2"/>
        <w:ind w:left="0" w:firstLine="0"/>
      </w:pPr>
      <w:r>
        <w:t>Contact details</w:t>
      </w:r>
    </w:p>
    <w:p w14:paraId="70CCD560" w14:textId="77777777" w:rsidR="00B95EBB" w:rsidRDefault="00B95EBB" w:rsidP="00B95EBB">
      <w:pPr>
        <w:spacing w:after="0"/>
      </w:pPr>
      <w:r>
        <w:t>Emergency Animal Disease Watch Hotline 1800 675 888</w:t>
      </w:r>
    </w:p>
    <w:p w14:paraId="7D22AE1F" w14:textId="77777777" w:rsidR="00B95EBB" w:rsidRDefault="00B95EBB" w:rsidP="00B95EBB">
      <w:r>
        <w:t xml:space="preserve">Email </w:t>
      </w:r>
      <w:hyperlink r:id="rId20" w:history="1">
        <w:r>
          <w:rPr>
            <w:rStyle w:val="Hyperlink"/>
          </w:rPr>
          <w:t>AAH@agriculture.gov.au</w:t>
        </w:r>
      </w:hyperlink>
      <w:r>
        <w:cr/>
        <w:t xml:space="preserve">Website </w:t>
      </w:r>
      <w:hyperlink r:id="rId21" w:history="1">
        <w:r>
          <w:rPr>
            <w:rStyle w:val="Hyperlink"/>
          </w:rPr>
          <w:t>agriculture.gov.au/pests-diseases-weeds/aquatic</w:t>
        </w:r>
      </w:hyperlink>
    </w:p>
    <w:p w14:paraId="367ECAFB" w14:textId="464FC654" w:rsidR="00B95EBB" w:rsidRDefault="00B95EBB" w:rsidP="00B95EBB">
      <w:pPr>
        <w:pStyle w:val="Normalsmall"/>
      </w:pPr>
      <w:r>
        <w:t>© Commonwealth of Australia 20</w:t>
      </w:r>
      <w:r w:rsidR="00151CA4">
        <w:t>20</w:t>
      </w:r>
    </w:p>
    <w:p w14:paraId="4D16E07D" w14:textId="13BE983C" w:rsidR="00B95EBB" w:rsidRPr="008E5F91" w:rsidRDefault="00B95EBB" w:rsidP="00A857A5">
      <w:pPr>
        <w:pStyle w:val="Normalsmall"/>
      </w:pPr>
      <w:r>
        <w:t>This work is copyright. It may be reproduced in whole or in part subject to the inclusion of an acknowledgement of the source and no co</w:t>
      </w:r>
      <w:bookmarkStart w:id="1" w:name="_GoBack"/>
      <w:bookmarkEnd w:id="1"/>
      <w:r>
        <w:t>mmercial usage or sale.</w:t>
      </w:r>
    </w:p>
    <w:sectPr w:rsidR="00B95EBB" w:rsidRPr="008E5F91">
      <w:headerReference w:type="default" r:id="rId22"/>
      <w:footerReference w:type="default" r:id="rId23"/>
      <w:headerReference w:type="first" r:id="rId24"/>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7ADFD" w14:textId="77777777" w:rsidR="00C44172" w:rsidRDefault="00531246">
      <w:r>
        <w:separator/>
      </w:r>
    </w:p>
    <w:p w14:paraId="6F0AA3FA" w14:textId="77777777" w:rsidR="00C44172" w:rsidRDefault="00C44172"/>
    <w:p w14:paraId="0641A6E9" w14:textId="77777777" w:rsidR="00C44172" w:rsidRDefault="00C44172"/>
  </w:endnote>
  <w:endnote w:type="continuationSeparator" w:id="0">
    <w:p w14:paraId="453951F9" w14:textId="77777777" w:rsidR="00C44172" w:rsidRDefault="00531246">
      <w:r>
        <w:continuationSeparator/>
      </w:r>
    </w:p>
    <w:p w14:paraId="430A8E74" w14:textId="77777777" w:rsidR="00C44172" w:rsidRDefault="00C44172"/>
    <w:p w14:paraId="0707DF8C" w14:textId="77777777" w:rsidR="00C44172" w:rsidRDefault="00C44172"/>
  </w:endnote>
  <w:endnote w:type="continuationNotice" w:id="1">
    <w:p w14:paraId="2A0C9829" w14:textId="77777777" w:rsidR="00C44172" w:rsidRDefault="00C44172">
      <w:pPr>
        <w:pStyle w:val="Footer"/>
      </w:pPr>
    </w:p>
    <w:p w14:paraId="40362234" w14:textId="77777777" w:rsidR="00C44172" w:rsidRDefault="00C44172"/>
    <w:p w14:paraId="77CAFF67" w14:textId="77777777" w:rsidR="00C44172" w:rsidRDefault="00C441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97E95" w14:textId="1BB8226B" w:rsidR="00C44172" w:rsidRDefault="00151CA4">
    <w:pPr>
      <w:pStyle w:val="Footer"/>
    </w:pPr>
    <w:r>
      <w:t>Department of Agriculture, Water and the Environment</w:t>
    </w:r>
  </w:p>
  <w:p w14:paraId="0459C67E" w14:textId="77777777" w:rsidR="00C44172" w:rsidRDefault="00531246">
    <w:pPr>
      <w:pStyle w:val="Footer"/>
    </w:pPr>
    <w:r>
      <w:fldChar w:fldCharType="begin"/>
    </w:r>
    <w:r>
      <w:instrText xml:space="preserve"> PAGE   \* MERGEFORMAT </w:instrText>
    </w:r>
    <w:r>
      <w:fldChar w:fldCharType="separate"/>
    </w:r>
    <w:r w:rsidR="000225A3">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271C8" w14:textId="77777777" w:rsidR="00C44172" w:rsidRDefault="00531246">
      <w:r>
        <w:separator/>
      </w:r>
    </w:p>
    <w:p w14:paraId="6023FFDD" w14:textId="77777777" w:rsidR="00C44172" w:rsidRDefault="00C44172"/>
    <w:p w14:paraId="601BA503" w14:textId="77777777" w:rsidR="00C44172" w:rsidRDefault="00C44172"/>
  </w:footnote>
  <w:footnote w:type="continuationSeparator" w:id="0">
    <w:p w14:paraId="66369290" w14:textId="77777777" w:rsidR="00C44172" w:rsidRDefault="00531246">
      <w:r>
        <w:continuationSeparator/>
      </w:r>
    </w:p>
    <w:p w14:paraId="56A19DFD" w14:textId="77777777" w:rsidR="00C44172" w:rsidRDefault="00C44172"/>
    <w:p w14:paraId="1136E089" w14:textId="77777777" w:rsidR="00C44172" w:rsidRDefault="00C44172"/>
  </w:footnote>
  <w:footnote w:type="continuationNotice" w:id="1">
    <w:p w14:paraId="0AE242C3" w14:textId="77777777" w:rsidR="00C44172" w:rsidRDefault="00C44172">
      <w:pPr>
        <w:pStyle w:val="Footer"/>
      </w:pPr>
    </w:p>
    <w:p w14:paraId="2527F0E2" w14:textId="77777777" w:rsidR="00C44172" w:rsidRDefault="00C44172"/>
    <w:p w14:paraId="0850DC5E" w14:textId="77777777" w:rsidR="00C44172" w:rsidRDefault="00C441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555CA" w14:textId="16D47414" w:rsidR="00C44172" w:rsidRPr="000B513F" w:rsidRDefault="000B513F" w:rsidP="000B513F">
    <w:pPr>
      <w:pStyle w:val="Header"/>
    </w:pPr>
    <w:r w:rsidRPr="000B513F">
      <w:rPr>
        <w:rStyle w:val="Emphasis"/>
        <w:i w:val="0"/>
        <w:iCs w:val="0"/>
      </w:rPr>
      <w:t>Acute hepatopancreatic necrosis disease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62D56" w14:textId="77777777" w:rsidR="00C44172" w:rsidRDefault="00531246">
    <w:pPr>
      <w:pStyle w:val="Header"/>
      <w:jc w:val="left"/>
    </w:pPr>
    <w:r>
      <w:rPr>
        <w:noProof/>
        <w:lang w:eastAsia="en-AU"/>
      </w:rPr>
      <w:drawing>
        <wp:anchor distT="0" distB="0" distL="114300" distR="114300" simplePos="0" relativeHeight="251658240" behindDoc="1" locked="0" layoutInCell="1" allowOverlap="1" wp14:anchorId="57F46F96" wp14:editId="2C19FADC">
          <wp:simplePos x="0" y="0"/>
          <wp:positionH relativeFrom="page">
            <wp:align>left</wp:align>
          </wp:positionH>
          <wp:positionV relativeFrom="paragraph">
            <wp:posOffset>-360045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860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172"/>
    <w:rsid w:val="0001487D"/>
    <w:rsid w:val="000225A3"/>
    <w:rsid w:val="00084CDD"/>
    <w:rsid w:val="000B513F"/>
    <w:rsid w:val="001369B0"/>
    <w:rsid w:val="00151CA4"/>
    <w:rsid w:val="00162D75"/>
    <w:rsid w:val="0016424E"/>
    <w:rsid w:val="00207080"/>
    <w:rsid w:val="00264D12"/>
    <w:rsid w:val="002728A6"/>
    <w:rsid w:val="002B7C08"/>
    <w:rsid w:val="002E27C0"/>
    <w:rsid w:val="0030227C"/>
    <w:rsid w:val="0033794E"/>
    <w:rsid w:val="0037281C"/>
    <w:rsid w:val="00376223"/>
    <w:rsid w:val="0038710A"/>
    <w:rsid w:val="003D2908"/>
    <w:rsid w:val="003D3752"/>
    <w:rsid w:val="0046310B"/>
    <w:rsid w:val="004B5D7A"/>
    <w:rsid w:val="004D3547"/>
    <w:rsid w:val="004F0A1C"/>
    <w:rsid w:val="00505EE0"/>
    <w:rsid w:val="00531246"/>
    <w:rsid w:val="00537B0E"/>
    <w:rsid w:val="005A2B4C"/>
    <w:rsid w:val="005A2E4E"/>
    <w:rsid w:val="005E6228"/>
    <w:rsid w:val="005F4A1C"/>
    <w:rsid w:val="00610724"/>
    <w:rsid w:val="006738EC"/>
    <w:rsid w:val="00683F18"/>
    <w:rsid w:val="006F5B33"/>
    <w:rsid w:val="006F7505"/>
    <w:rsid w:val="007005A1"/>
    <w:rsid w:val="007062A4"/>
    <w:rsid w:val="007467E6"/>
    <w:rsid w:val="007470A9"/>
    <w:rsid w:val="0079613A"/>
    <w:rsid w:val="007B59C0"/>
    <w:rsid w:val="007F3043"/>
    <w:rsid w:val="00854755"/>
    <w:rsid w:val="008A2F27"/>
    <w:rsid w:val="008E5F91"/>
    <w:rsid w:val="008F6EFC"/>
    <w:rsid w:val="00922C4F"/>
    <w:rsid w:val="009375DE"/>
    <w:rsid w:val="00966D17"/>
    <w:rsid w:val="00975B12"/>
    <w:rsid w:val="009B0FF4"/>
    <w:rsid w:val="009B445F"/>
    <w:rsid w:val="00A06C19"/>
    <w:rsid w:val="00A10668"/>
    <w:rsid w:val="00A240E4"/>
    <w:rsid w:val="00A27CA1"/>
    <w:rsid w:val="00A637CF"/>
    <w:rsid w:val="00A85467"/>
    <w:rsid w:val="00A857A5"/>
    <w:rsid w:val="00AB608C"/>
    <w:rsid w:val="00AC27D0"/>
    <w:rsid w:val="00B0544F"/>
    <w:rsid w:val="00B518BE"/>
    <w:rsid w:val="00B643D6"/>
    <w:rsid w:val="00B95EBB"/>
    <w:rsid w:val="00BC53E9"/>
    <w:rsid w:val="00BE4897"/>
    <w:rsid w:val="00BF28C8"/>
    <w:rsid w:val="00C00AFC"/>
    <w:rsid w:val="00C01B28"/>
    <w:rsid w:val="00C44172"/>
    <w:rsid w:val="00C61410"/>
    <w:rsid w:val="00CA524A"/>
    <w:rsid w:val="00D04367"/>
    <w:rsid w:val="00D736FF"/>
    <w:rsid w:val="00DA08F6"/>
    <w:rsid w:val="00DC3B11"/>
    <w:rsid w:val="00DD14AC"/>
    <w:rsid w:val="00DE35CF"/>
    <w:rsid w:val="00E34E68"/>
    <w:rsid w:val="00EF2798"/>
    <w:rsid w:val="00F54E6B"/>
    <w:rsid w:val="00F62561"/>
    <w:rsid w:val="00F87887"/>
    <w:rsid w:val="00FF2E8C"/>
    <w:rsid w:val="00FF5B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43CFC6E3"/>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30227C"/>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30227C"/>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enaca.org/?id=722"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agriculture.gov.au/pests-diseases-weeds/aquatic"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abi.org/ISC/datasheet/121558"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AAH@agricultur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oie.int/en/international-standard-setting/aquatic-manual/access-onli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DA9A55C6-2A7E-492C-B5A5-2B6EBF278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21</TotalTime>
  <Pages>6</Pages>
  <Words>1179</Words>
  <Characters>6723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Acute hepatopancreatic necrosis disease (AHPND)</vt:lpstr>
    </vt:vector>
  </TitlesOfParts>
  <Company>Department of Agriculture Fisheries &amp; Forestry</Company>
  <LinksUpToDate>false</LinksUpToDate>
  <CharactersWithSpaces>7887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Acute hepatopancreatic necrosis disease (AHPND)</dc:title>
  <dc:creator>Department of Agriculture</dc:creator>
  <cp:lastModifiedBy>Caldwell, Louise</cp:lastModifiedBy>
  <cp:revision>9</cp:revision>
  <cp:lastPrinted>2020-03-11T04:48:00Z</cp:lastPrinted>
  <dcterms:created xsi:type="dcterms:W3CDTF">2019-09-05T05:58:00Z</dcterms:created>
  <dcterms:modified xsi:type="dcterms:W3CDTF">2020-03-11T04:48:00Z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