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376718D3" w14:textId="143D8BBA" w:rsidR="0063358C" w:rsidRDefault="00D005A6" w:rsidP="00905F94">
      <w:pPr>
        <w:rPr>
          <w:b/>
        </w:rPr>
      </w:pPr>
      <w:r>
        <w:rPr>
          <w:b/>
          <w:bCs/>
          <w:lang w:val="id"/>
        </w:rPr>
        <w:t xml:space="preserve">Kuota Tingkat Tarif </w:t>
      </w:r>
      <w:proofErr w:type="spellStart"/>
      <w:r>
        <w:rPr>
          <w:b/>
          <w:bCs/>
          <w:lang w:val="id"/>
        </w:rPr>
        <w:t>Biji-Bijian</w:t>
      </w:r>
      <w:proofErr w:type="spellEnd"/>
      <w:r>
        <w:rPr>
          <w:b/>
          <w:bCs/>
          <w:lang w:val="id"/>
        </w:rPr>
        <w:t xml:space="preserve"> Pakan (</w:t>
      </w:r>
      <w:proofErr w:type="spellStart"/>
      <w:r>
        <w:rPr>
          <w:b/>
          <w:bCs/>
          <w:i/>
          <w:iCs/>
          <w:lang w:val="id"/>
        </w:rPr>
        <w:t>Feed</w:t>
      </w:r>
      <w:proofErr w:type="spellEnd"/>
      <w:r>
        <w:rPr>
          <w:b/>
          <w:bCs/>
          <w:i/>
          <w:iCs/>
          <w:lang w:val="id"/>
        </w:rPr>
        <w:t xml:space="preserve"> </w:t>
      </w:r>
      <w:proofErr w:type="spellStart"/>
      <w:r>
        <w:rPr>
          <w:b/>
          <w:bCs/>
          <w:i/>
          <w:iCs/>
          <w:lang w:val="id"/>
        </w:rPr>
        <w:t>Grain</w:t>
      </w:r>
      <w:proofErr w:type="spellEnd"/>
      <w:r>
        <w:rPr>
          <w:b/>
          <w:bCs/>
          <w:lang w:val="id"/>
        </w:rPr>
        <w:t xml:space="preserve">) Indonesia – Sistem </w:t>
      </w:r>
      <w:proofErr w:type="spellStart"/>
      <w:r>
        <w:rPr>
          <w:b/>
          <w:bCs/>
          <w:lang w:val="id"/>
        </w:rPr>
        <w:t>Reservasi</w:t>
      </w:r>
      <w:proofErr w:type="spellEnd"/>
    </w:p>
    <w:p w14:paraId="007058BB" w14:textId="77777777" w:rsidR="00D005A6" w:rsidRDefault="00D005A6" w:rsidP="00905F94"/>
    <w:p w14:paraId="2438B725" w14:textId="0BA78F4B" w:rsidR="00262E80" w:rsidRDefault="00262E80" w:rsidP="00905F94">
      <w:r>
        <w:rPr>
          <w:i/>
          <w:iCs/>
          <w:lang w:val="id"/>
        </w:rPr>
        <w:t xml:space="preserve">Berapakah kuota tingkat tarif </w:t>
      </w:r>
      <w:proofErr w:type="spellStart"/>
      <w:r>
        <w:rPr>
          <w:i/>
          <w:iCs/>
          <w:lang w:val="id"/>
        </w:rPr>
        <w:t>Biji-Bijian</w:t>
      </w:r>
      <w:proofErr w:type="spellEnd"/>
      <w:r>
        <w:rPr>
          <w:i/>
          <w:iCs/>
          <w:lang w:val="id"/>
        </w:rPr>
        <w:t xml:space="preserve"> Pakan untuk Indonesia?</w:t>
      </w:r>
    </w:p>
    <w:p w14:paraId="5D523ED3" w14:textId="20A8DF02" w:rsidR="008030C1" w:rsidRDefault="00117511" w:rsidP="008030C1">
      <w:pPr>
        <w:pStyle w:val="ListParagraph"/>
        <w:numPr>
          <w:ilvl w:val="0"/>
          <w:numId w:val="19"/>
        </w:numPr>
      </w:pPr>
      <w:r>
        <w:rPr>
          <w:lang w:val="id"/>
        </w:rPr>
        <w:t>Kuota tingkat tarif (TRQ) biji-bijian pakan memungkinkan Australia mengekspor produk biji-bijian tertentu ke Indonesia dengan tingkat tarif 0% apabila disertai dengan sertifikat tingkat tarif:</w:t>
      </w:r>
      <w:r>
        <w:rPr>
          <w:lang w:val="id"/>
        </w:rPr>
        <w:br/>
      </w:r>
    </w:p>
    <w:tbl>
      <w:tblPr>
        <w:tblStyle w:val="TableGrid"/>
        <w:tblW w:w="0" w:type="auto"/>
        <w:tblLook w:val="04A0" w:firstRow="1" w:lastRow="0" w:firstColumn="1" w:lastColumn="0" w:noHBand="0" w:noVBand="1"/>
      </w:tblPr>
      <w:tblGrid>
        <w:gridCol w:w="421"/>
        <w:gridCol w:w="1417"/>
        <w:gridCol w:w="7178"/>
      </w:tblGrid>
      <w:tr w:rsidR="00305509" w14:paraId="23AA10A8" w14:textId="77777777" w:rsidTr="00305509">
        <w:trPr>
          <w:trHeight w:val="435"/>
        </w:trPr>
        <w:tc>
          <w:tcPr>
            <w:tcW w:w="421" w:type="dxa"/>
          </w:tcPr>
          <w:p w14:paraId="2512ED5F" w14:textId="77777777" w:rsidR="00305509" w:rsidRDefault="00305509" w:rsidP="00305509"/>
        </w:tc>
        <w:tc>
          <w:tcPr>
            <w:tcW w:w="1417" w:type="dxa"/>
            <w:vAlign w:val="center"/>
          </w:tcPr>
          <w:p w14:paraId="62292190" w14:textId="6FC28441" w:rsidR="00305509" w:rsidRPr="00305509" w:rsidRDefault="00305509" w:rsidP="00305509">
            <w:pPr>
              <w:rPr>
                <w:b/>
              </w:rPr>
            </w:pPr>
            <w:r>
              <w:rPr>
                <w:b/>
                <w:bCs/>
                <w:lang w:val="id"/>
              </w:rPr>
              <w:t>Kode HS</w:t>
            </w:r>
          </w:p>
        </w:tc>
        <w:tc>
          <w:tcPr>
            <w:tcW w:w="7178" w:type="dxa"/>
            <w:vAlign w:val="center"/>
          </w:tcPr>
          <w:p w14:paraId="5EF97929" w14:textId="7D413A11" w:rsidR="00305509" w:rsidRPr="00305509" w:rsidRDefault="00305509" w:rsidP="00305509">
            <w:pPr>
              <w:rPr>
                <w:b/>
              </w:rPr>
            </w:pPr>
            <w:r>
              <w:rPr>
                <w:b/>
                <w:bCs/>
                <w:lang w:val="id"/>
              </w:rPr>
              <w:t>Uraian tentang Produk</w:t>
            </w:r>
          </w:p>
        </w:tc>
      </w:tr>
      <w:tr w:rsidR="00305509" w14:paraId="1329AB9E" w14:textId="77777777" w:rsidTr="00305509">
        <w:tc>
          <w:tcPr>
            <w:tcW w:w="421" w:type="dxa"/>
            <w:vAlign w:val="center"/>
          </w:tcPr>
          <w:p w14:paraId="4E4DD30C" w14:textId="313B008C" w:rsidR="00305509" w:rsidRDefault="00305509" w:rsidP="00305509">
            <w:r>
              <w:rPr>
                <w:lang w:val="id"/>
              </w:rPr>
              <w:t>1</w:t>
            </w:r>
          </w:p>
        </w:tc>
        <w:tc>
          <w:tcPr>
            <w:tcW w:w="1417" w:type="dxa"/>
            <w:vAlign w:val="center"/>
          </w:tcPr>
          <w:p w14:paraId="1AA66148" w14:textId="3F90B920" w:rsidR="00305509" w:rsidRDefault="00305509" w:rsidP="00305509">
            <w:r>
              <w:rPr>
                <w:lang w:val="id"/>
              </w:rPr>
              <w:t>1001.99.99</w:t>
            </w:r>
          </w:p>
        </w:tc>
        <w:tc>
          <w:tcPr>
            <w:tcW w:w="7178" w:type="dxa"/>
            <w:vAlign w:val="center"/>
          </w:tcPr>
          <w:p w14:paraId="7BEECC89" w14:textId="2E1AD84B" w:rsidR="00305509" w:rsidRDefault="00305509" w:rsidP="00305509">
            <w:r>
              <w:rPr>
                <w:lang w:val="id"/>
              </w:rPr>
              <w:t xml:space="preserve">Gandum dan </w:t>
            </w:r>
            <w:proofErr w:type="spellStart"/>
            <w:r>
              <w:rPr>
                <w:lang w:val="id"/>
              </w:rPr>
              <w:t>meslin</w:t>
            </w:r>
            <w:proofErr w:type="spellEnd"/>
            <w:r>
              <w:rPr>
                <w:lang w:val="id"/>
              </w:rPr>
              <w:t xml:space="preserve"> – Tidak layak untuk dikonsumsi oleh manusia - Selain </w:t>
            </w:r>
            <w:proofErr w:type="spellStart"/>
            <w:r>
              <w:rPr>
                <w:lang w:val="id"/>
              </w:rPr>
              <w:t>meslin</w:t>
            </w:r>
            <w:proofErr w:type="spellEnd"/>
          </w:p>
        </w:tc>
      </w:tr>
      <w:tr w:rsidR="00305509" w14:paraId="014E7BD4" w14:textId="77777777" w:rsidTr="00305509">
        <w:tc>
          <w:tcPr>
            <w:tcW w:w="421" w:type="dxa"/>
            <w:vAlign w:val="center"/>
          </w:tcPr>
          <w:p w14:paraId="40A98C03" w14:textId="147B1D75" w:rsidR="00305509" w:rsidRDefault="00305509" w:rsidP="00305509">
            <w:r>
              <w:rPr>
                <w:lang w:val="id"/>
              </w:rPr>
              <w:t>2</w:t>
            </w:r>
          </w:p>
        </w:tc>
        <w:tc>
          <w:tcPr>
            <w:tcW w:w="1417" w:type="dxa"/>
            <w:vAlign w:val="center"/>
          </w:tcPr>
          <w:p w14:paraId="436D3119" w14:textId="5225C833" w:rsidR="00305509" w:rsidRDefault="00305509" w:rsidP="00305509">
            <w:r>
              <w:rPr>
                <w:lang w:val="id"/>
              </w:rPr>
              <w:t>1003.90.00</w:t>
            </w:r>
          </w:p>
        </w:tc>
        <w:tc>
          <w:tcPr>
            <w:tcW w:w="7178" w:type="dxa"/>
            <w:vAlign w:val="center"/>
          </w:tcPr>
          <w:p w14:paraId="4F015609" w14:textId="0E7E3D4C" w:rsidR="00305509" w:rsidRDefault="00305509" w:rsidP="00305509">
            <w:r>
              <w:rPr>
                <w:lang w:val="id"/>
              </w:rPr>
              <w:t>Barli – Selain benih</w:t>
            </w:r>
          </w:p>
        </w:tc>
      </w:tr>
      <w:tr w:rsidR="00305509" w14:paraId="47F10489" w14:textId="77777777" w:rsidTr="00305509">
        <w:tc>
          <w:tcPr>
            <w:tcW w:w="421" w:type="dxa"/>
            <w:vAlign w:val="center"/>
          </w:tcPr>
          <w:p w14:paraId="3AF11E5A" w14:textId="03B8A0A2" w:rsidR="00305509" w:rsidRDefault="00305509" w:rsidP="00305509">
            <w:r>
              <w:rPr>
                <w:lang w:val="id"/>
              </w:rPr>
              <w:t>3</w:t>
            </w:r>
          </w:p>
        </w:tc>
        <w:tc>
          <w:tcPr>
            <w:tcW w:w="1417" w:type="dxa"/>
            <w:vAlign w:val="center"/>
          </w:tcPr>
          <w:p w14:paraId="4F262E39" w14:textId="5CF71D53" w:rsidR="00305509" w:rsidRDefault="00305509" w:rsidP="00305509">
            <w:r>
              <w:rPr>
                <w:lang w:val="id"/>
              </w:rPr>
              <w:t>1007.90.00</w:t>
            </w:r>
          </w:p>
        </w:tc>
        <w:tc>
          <w:tcPr>
            <w:tcW w:w="7178" w:type="dxa"/>
            <w:vAlign w:val="center"/>
          </w:tcPr>
          <w:p w14:paraId="06C8299C" w14:textId="0F2CD505" w:rsidR="00305509" w:rsidRDefault="00305509" w:rsidP="00305509">
            <w:r>
              <w:rPr>
                <w:lang w:val="id"/>
              </w:rPr>
              <w:t xml:space="preserve">Butiran </w:t>
            </w:r>
            <w:proofErr w:type="spellStart"/>
            <w:r>
              <w:rPr>
                <w:lang w:val="id"/>
              </w:rPr>
              <w:t>sorghum</w:t>
            </w:r>
            <w:proofErr w:type="spellEnd"/>
            <w:r>
              <w:rPr>
                <w:lang w:val="id"/>
              </w:rPr>
              <w:t xml:space="preserve"> – Selain benih</w:t>
            </w:r>
          </w:p>
        </w:tc>
      </w:tr>
    </w:tbl>
    <w:p w14:paraId="799A3478" w14:textId="3EAA9BC0" w:rsidR="00C7707F" w:rsidRDefault="00305509" w:rsidP="00305509">
      <w:pPr>
        <w:pStyle w:val="ListParagraph"/>
        <w:numPr>
          <w:ilvl w:val="0"/>
          <w:numId w:val="19"/>
        </w:numPr>
      </w:pPr>
      <w:r>
        <w:rPr>
          <w:lang w:val="id"/>
        </w:rPr>
        <w:t xml:space="preserve">TRQ tersebut diberikan untuk 500.000 ton produk yang memenuhi syarat di tahun pertama perjanjian, dengan kenaikan 5% setiap tahunnya. Tabel lengkap dapat dilihat di </w:t>
      </w:r>
      <w:hyperlink r:id="rId8" w:history="1">
        <w:r>
          <w:rPr>
            <w:rStyle w:val="Hyperlink"/>
            <w:lang w:val="id"/>
          </w:rPr>
          <w:t>situs web DFAT</w:t>
        </w:r>
      </w:hyperlink>
      <w:r>
        <w:rPr>
          <w:lang w:val="id"/>
        </w:rPr>
        <w:t xml:space="preserve">. </w:t>
      </w:r>
    </w:p>
    <w:p w14:paraId="59F9ED75" w14:textId="32F2A287" w:rsidR="00305509" w:rsidRPr="00D005A6" w:rsidRDefault="00305509" w:rsidP="00141A0E">
      <w:pPr>
        <w:pStyle w:val="ListParagraph"/>
        <w:numPr>
          <w:ilvl w:val="0"/>
          <w:numId w:val="19"/>
        </w:numPr>
      </w:pPr>
      <w:r>
        <w:rPr>
          <w:lang w:val="id"/>
        </w:rPr>
        <w:t xml:space="preserve">Karena perjanjian ini dimulai di tengah tahun kuota pertama, volume tahunan kuota tahun 2020 merupakan volume </w:t>
      </w:r>
      <w:proofErr w:type="spellStart"/>
      <w:r>
        <w:rPr>
          <w:lang w:val="id"/>
        </w:rPr>
        <w:t>prorata</w:t>
      </w:r>
      <w:proofErr w:type="spellEnd"/>
      <w:r>
        <w:rPr>
          <w:lang w:val="id"/>
        </w:rPr>
        <w:t xml:space="preserve"> yang telah direvisi sebesar 244.535 ton.</w:t>
      </w:r>
    </w:p>
    <w:p w14:paraId="7108B959" w14:textId="0B9185DB" w:rsidR="00D005A6" w:rsidRDefault="00D005A6" w:rsidP="00905F94">
      <w:r>
        <w:rPr>
          <w:i/>
          <w:iCs/>
          <w:lang w:val="id"/>
        </w:rPr>
        <w:t>Bagaimana cara pemberian kuota tingkat tarif?</w:t>
      </w:r>
    </w:p>
    <w:p w14:paraId="03B92832" w14:textId="13F87AA9" w:rsidR="00120855" w:rsidRDefault="00C44BFA" w:rsidP="00905F94">
      <w:pPr>
        <w:pStyle w:val="ListParagraph"/>
        <w:numPr>
          <w:ilvl w:val="0"/>
          <w:numId w:val="19"/>
        </w:numPr>
      </w:pPr>
      <w:r>
        <w:rPr>
          <w:lang w:val="id"/>
        </w:rPr>
        <w:t xml:space="preserve">TRQ biji-bijian pakan menggunakan sistem </w:t>
      </w:r>
      <w:proofErr w:type="spellStart"/>
      <w:r>
        <w:rPr>
          <w:lang w:val="id"/>
        </w:rPr>
        <w:t>reservasi</w:t>
      </w:r>
      <w:proofErr w:type="spellEnd"/>
      <w:r>
        <w:rPr>
          <w:lang w:val="id"/>
        </w:rPr>
        <w:t xml:space="preserve"> berbasis kontrak di mana para eksportir dapat mengajukan permohonan untuk menerima </w:t>
      </w:r>
      <w:proofErr w:type="spellStart"/>
      <w:r>
        <w:rPr>
          <w:lang w:val="id"/>
        </w:rPr>
        <w:t>reservasi</w:t>
      </w:r>
      <w:proofErr w:type="spellEnd"/>
      <w:r>
        <w:rPr>
          <w:lang w:val="id"/>
        </w:rPr>
        <w:t xml:space="preserve"> kuota (hak) apabila mereka sudah memiliki kontrak dengan penerima (</w:t>
      </w:r>
      <w:proofErr w:type="spellStart"/>
      <w:r>
        <w:rPr>
          <w:i/>
          <w:iCs/>
          <w:lang w:val="id"/>
        </w:rPr>
        <w:t>consignee</w:t>
      </w:r>
      <w:proofErr w:type="spellEnd"/>
      <w:r>
        <w:rPr>
          <w:lang w:val="id"/>
        </w:rPr>
        <w:t xml:space="preserve">) Indonesia untuk produk yang memenuhi syarat TRQ. </w:t>
      </w:r>
    </w:p>
    <w:p w14:paraId="660BACDF" w14:textId="6310FE96" w:rsidR="00120855" w:rsidRDefault="00120855" w:rsidP="00120855">
      <w:pPr>
        <w:pStyle w:val="ListParagraph"/>
        <w:numPr>
          <w:ilvl w:val="0"/>
          <w:numId w:val="19"/>
        </w:numPr>
      </w:pPr>
      <w:proofErr w:type="spellStart"/>
      <w:r>
        <w:rPr>
          <w:lang w:val="id"/>
        </w:rPr>
        <w:t>Reservasi</w:t>
      </w:r>
      <w:proofErr w:type="spellEnd"/>
      <w:r>
        <w:rPr>
          <w:lang w:val="id"/>
        </w:rPr>
        <w:t xml:space="preserve"> diberikan sesuai urutan penerimaan permohonan (</w:t>
      </w:r>
      <w:proofErr w:type="spellStart"/>
      <w:r>
        <w:rPr>
          <w:i/>
          <w:iCs/>
          <w:lang w:val="id"/>
        </w:rPr>
        <w:t>first</w:t>
      </w:r>
      <w:proofErr w:type="spellEnd"/>
      <w:r>
        <w:rPr>
          <w:i/>
          <w:iCs/>
          <w:lang w:val="id"/>
        </w:rPr>
        <w:t xml:space="preserve"> </w:t>
      </w:r>
      <w:proofErr w:type="spellStart"/>
      <w:r>
        <w:rPr>
          <w:i/>
          <w:iCs/>
          <w:lang w:val="id"/>
        </w:rPr>
        <w:t>come</w:t>
      </w:r>
      <w:proofErr w:type="spellEnd"/>
      <w:r>
        <w:rPr>
          <w:i/>
          <w:iCs/>
          <w:lang w:val="id"/>
        </w:rPr>
        <w:t xml:space="preserve">, </w:t>
      </w:r>
      <w:proofErr w:type="spellStart"/>
      <w:r>
        <w:rPr>
          <w:i/>
          <w:iCs/>
          <w:lang w:val="id"/>
        </w:rPr>
        <w:t>first</w:t>
      </w:r>
      <w:proofErr w:type="spellEnd"/>
      <w:r>
        <w:rPr>
          <w:i/>
          <w:iCs/>
          <w:lang w:val="id"/>
        </w:rPr>
        <w:t xml:space="preserve"> </w:t>
      </w:r>
      <w:proofErr w:type="spellStart"/>
      <w:r>
        <w:rPr>
          <w:i/>
          <w:iCs/>
          <w:lang w:val="id"/>
        </w:rPr>
        <w:t>served</w:t>
      </w:r>
      <w:proofErr w:type="spellEnd"/>
      <w:r>
        <w:rPr>
          <w:lang w:val="id"/>
        </w:rPr>
        <w:t>) apabila permohonan yang disampaikan telah lengkap (termasuk semua informasi pendukung).</w:t>
      </w:r>
    </w:p>
    <w:p w14:paraId="2BEEDBDD" w14:textId="3CAF3303" w:rsidR="00E57256" w:rsidRDefault="009468DD" w:rsidP="00120855">
      <w:pPr>
        <w:pStyle w:val="ListParagraph"/>
        <w:numPr>
          <w:ilvl w:val="0"/>
          <w:numId w:val="19"/>
        </w:numPr>
      </w:pPr>
      <w:proofErr w:type="spellStart"/>
      <w:r>
        <w:rPr>
          <w:lang w:val="id"/>
        </w:rPr>
        <w:t>Reservasi</w:t>
      </w:r>
      <w:proofErr w:type="spellEnd"/>
      <w:r>
        <w:rPr>
          <w:lang w:val="id"/>
        </w:rPr>
        <w:t xml:space="preserve"> kemudian dapat diakses saat mengekspor konsinyasi untuk kontrak tersebut.</w:t>
      </w:r>
    </w:p>
    <w:p w14:paraId="79E4FEAA" w14:textId="77777777" w:rsidR="00D005A6" w:rsidRDefault="00D005A6" w:rsidP="00905F94"/>
    <w:p w14:paraId="610AC14F" w14:textId="7B92C252" w:rsidR="00D005A6" w:rsidRDefault="00D005A6" w:rsidP="00905F94">
      <w:r>
        <w:rPr>
          <w:i/>
          <w:iCs/>
          <w:lang w:val="id"/>
        </w:rPr>
        <w:t xml:space="preserve">Bagaimana cara mengajukan permohonan </w:t>
      </w:r>
      <w:proofErr w:type="spellStart"/>
      <w:r>
        <w:rPr>
          <w:i/>
          <w:iCs/>
          <w:lang w:val="id"/>
        </w:rPr>
        <w:t>reservasi</w:t>
      </w:r>
      <w:proofErr w:type="spellEnd"/>
      <w:r>
        <w:rPr>
          <w:i/>
          <w:iCs/>
          <w:lang w:val="id"/>
        </w:rPr>
        <w:t>? Informasi apa yang harus saya berikan?</w:t>
      </w:r>
    </w:p>
    <w:p w14:paraId="3E7E34ED" w14:textId="18B22E30" w:rsidR="00D005A6" w:rsidRDefault="00120855" w:rsidP="00BA238E">
      <w:pPr>
        <w:pStyle w:val="ListParagraph"/>
        <w:numPr>
          <w:ilvl w:val="0"/>
          <w:numId w:val="19"/>
        </w:numPr>
      </w:pPr>
      <w:r>
        <w:rPr>
          <w:lang w:val="id"/>
        </w:rPr>
        <w:t xml:space="preserve">Eksportir harus mengajukan permohonan kepada Departemen Pertanian, Sumber Daya Air, dan Lingkungan Hidup (departemen) untuk meminta </w:t>
      </w:r>
      <w:proofErr w:type="spellStart"/>
      <w:r>
        <w:rPr>
          <w:lang w:val="id"/>
        </w:rPr>
        <w:t>reservasi</w:t>
      </w:r>
      <w:proofErr w:type="spellEnd"/>
      <w:r>
        <w:rPr>
          <w:lang w:val="id"/>
        </w:rPr>
        <w:t>. Permohonan akan diterima mulai tanggal 22 Juni 2020.</w:t>
      </w:r>
    </w:p>
    <w:p w14:paraId="75824ACE" w14:textId="59B2E192" w:rsidR="004D4523" w:rsidRDefault="004D4523" w:rsidP="00BA238E">
      <w:pPr>
        <w:pStyle w:val="ListParagraph"/>
        <w:numPr>
          <w:ilvl w:val="0"/>
          <w:numId w:val="19"/>
        </w:numPr>
      </w:pPr>
      <w:r>
        <w:rPr>
          <w:lang w:val="id"/>
        </w:rPr>
        <w:t xml:space="preserve">Permohonan tersebut harus menyertakan formulir permohonan yang telah dilengkapi (yang akan tersedia di </w:t>
      </w:r>
      <w:hyperlink r:id="rId9" w:history="1">
        <w:r>
          <w:rPr>
            <w:rStyle w:val="Hyperlink"/>
            <w:lang w:val="id"/>
          </w:rPr>
          <w:t>situs web kuota biji-bijian pakan</w:t>
        </w:r>
      </w:hyperlink>
      <w:r>
        <w:rPr>
          <w:lang w:val="id"/>
        </w:rPr>
        <w:t>). Formulir tersebut mencakup:</w:t>
      </w:r>
    </w:p>
    <w:p w14:paraId="32419C73" w14:textId="7384B0CF" w:rsidR="008F5F95" w:rsidRDefault="005E033B" w:rsidP="008F5F95">
      <w:pPr>
        <w:pStyle w:val="ListParagraph"/>
        <w:numPr>
          <w:ilvl w:val="1"/>
          <w:numId w:val="19"/>
        </w:numPr>
      </w:pPr>
      <w:r>
        <w:rPr>
          <w:lang w:val="id"/>
        </w:rPr>
        <w:t>keterangan tentang eksportir</w:t>
      </w:r>
    </w:p>
    <w:p w14:paraId="342AAFBB" w14:textId="7A5B3495" w:rsidR="008F5F95" w:rsidRDefault="005E033B" w:rsidP="008F5F95">
      <w:pPr>
        <w:pStyle w:val="ListParagraph"/>
        <w:numPr>
          <w:ilvl w:val="1"/>
          <w:numId w:val="19"/>
        </w:numPr>
      </w:pPr>
      <w:r>
        <w:rPr>
          <w:lang w:val="id"/>
        </w:rPr>
        <w:t>keterangan tentang importir (termasuk nomor dan nomor ID Pajak Importir)</w:t>
      </w:r>
    </w:p>
    <w:p w14:paraId="7F241299" w14:textId="64A9B1C4" w:rsidR="008F5F95" w:rsidRDefault="005E033B" w:rsidP="008F5F95">
      <w:pPr>
        <w:pStyle w:val="ListParagraph"/>
        <w:numPr>
          <w:ilvl w:val="1"/>
          <w:numId w:val="19"/>
        </w:numPr>
      </w:pPr>
      <w:r>
        <w:rPr>
          <w:lang w:val="id"/>
        </w:rPr>
        <w:t>jumlah kuota yang diminta.</w:t>
      </w:r>
    </w:p>
    <w:p w14:paraId="1172CB06" w14:textId="209E50EE" w:rsidR="008F5F95" w:rsidRDefault="008F5F95" w:rsidP="00BA238E">
      <w:pPr>
        <w:pStyle w:val="ListParagraph"/>
        <w:numPr>
          <w:ilvl w:val="0"/>
          <w:numId w:val="19"/>
        </w:numPr>
      </w:pPr>
      <w:r>
        <w:rPr>
          <w:lang w:val="id"/>
        </w:rPr>
        <w:t>Permohonan tersebut harus menyertakan kontrak penjualan antara eksportir dan penerima. Kontrak tersebut harus:</w:t>
      </w:r>
    </w:p>
    <w:p w14:paraId="47B25CC8" w14:textId="46BB15B6" w:rsidR="008F5F95" w:rsidRDefault="005E033B" w:rsidP="008F5F95">
      <w:pPr>
        <w:pStyle w:val="ListParagraph"/>
        <w:numPr>
          <w:ilvl w:val="1"/>
          <w:numId w:val="19"/>
        </w:numPr>
      </w:pPr>
      <w:r>
        <w:rPr>
          <w:lang w:val="id"/>
        </w:rPr>
        <w:t>ditandatangani oleh kedua pihak.</w:t>
      </w:r>
    </w:p>
    <w:p w14:paraId="74937FFE" w14:textId="105D984C" w:rsidR="008F5F95" w:rsidRDefault="005E033B" w:rsidP="008F5F95">
      <w:pPr>
        <w:pStyle w:val="ListParagraph"/>
        <w:numPr>
          <w:ilvl w:val="1"/>
          <w:numId w:val="19"/>
        </w:numPr>
      </w:pPr>
      <w:r>
        <w:rPr>
          <w:lang w:val="id"/>
        </w:rPr>
        <w:t>menyebutkan produk dan jumlah konsinyasi yang direncanakan</w:t>
      </w:r>
    </w:p>
    <w:p w14:paraId="4542476D" w14:textId="4BBA3A36" w:rsidR="000D1ECE" w:rsidRDefault="005E033B" w:rsidP="008F5F95">
      <w:pPr>
        <w:pStyle w:val="ListParagraph"/>
        <w:numPr>
          <w:ilvl w:val="1"/>
          <w:numId w:val="19"/>
        </w:numPr>
      </w:pPr>
      <w:r>
        <w:rPr>
          <w:lang w:val="id"/>
        </w:rPr>
        <w:t>menyebutkan bobot</w:t>
      </w:r>
    </w:p>
    <w:p w14:paraId="140956A3" w14:textId="5CACBC73" w:rsidR="000D1ECE" w:rsidRDefault="005E033B" w:rsidP="008F5F95">
      <w:pPr>
        <w:pStyle w:val="ListParagraph"/>
        <w:numPr>
          <w:ilvl w:val="1"/>
          <w:numId w:val="19"/>
        </w:numPr>
      </w:pPr>
      <w:r>
        <w:rPr>
          <w:lang w:val="id"/>
        </w:rPr>
        <w:t>menyebutkan rentang tanggal, yang tidak lebih dari dua bulan, yang merupakan jangka waktu pengajuan permohonan sertifikat TRQ untuk konsinyasi tersebut.</w:t>
      </w:r>
    </w:p>
    <w:p w14:paraId="7A0A81DD" w14:textId="3EEE1FD4" w:rsidR="00394729" w:rsidRDefault="00394729" w:rsidP="00394729">
      <w:pPr>
        <w:pStyle w:val="ListParagraph"/>
        <w:numPr>
          <w:ilvl w:val="0"/>
          <w:numId w:val="19"/>
        </w:numPr>
      </w:pPr>
      <w:r>
        <w:rPr>
          <w:lang w:val="id"/>
        </w:rPr>
        <w:t>Formulir permohonan tersebut harus dikirimkan melalui surel ke alamat surel Unit Kuota yang disebutkan di dalamnya.</w:t>
      </w:r>
    </w:p>
    <w:p w14:paraId="14816CF5" w14:textId="77777777" w:rsidR="00D005A6" w:rsidRDefault="00D005A6" w:rsidP="00905F94"/>
    <w:p w14:paraId="254815E7" w14:textId="77777777" w:rsidR="00120855" w:rsidRDefault="00120855" w:rsidP="00120855">
      <w:r>
        <w:rPr>
          <w:i/>
          <w:iCs/>
          <w:lang w:val="id"/>
        </w:rPr>
        <w:t>Berapa banyak yang dapat saya minta?</w:t>
      </w:r>
    </w:p>
    <w:p w14:paraId="443DBF5B" w14:textId="5047D57E" w:rsidR="00D005A6" w:rsidRDefault="00120855" w:rsidP="00120855">
      <w:pPr>
        <w:pStyle w:val="ListParagraph"/>
        <w:numPr>
          <w:ilvl w:val="0"/>
          <w:numId w:val="19"/>
        </w:numPr>
      </w:pPr>
      <w:r>
        <w:rPr>
          <w:lang w:val="id"/>
        </w:rPr>
        <w:t xml:space="preserve">Eksportir dapat meminta </w:t>
      </w:r>
      <w:proofErr w:type="spellStart"/>
      <w:r>
        <w:rPr>
          <w:lang w:val="id"/>
        </w:rPr>
        <w:t>reservasi</w:t>
      </w:r>
      <w:proofErr w:type="spellEnd"/>
      <w:r>
        <w:rPr>
          <w:lang w:val="id"/>
        </w:rPr>
        <w:t xml:space="preserve"> sampai dengan 110% dari jumlah yang disebutkan dalam kontrak.  Tambahan 10% adalah untuk memenuhi bobot toleransi pengiriman apabila diperlukan.</w:t>
      </w:r>
    </w:p>
    <w:p w14:paraId="2135E03B" w14:textId="6B88D2C1" w:rsidR="00120855" w:rsidRDefault="00120855" w:rsidP="00120855">
      <w:pPr>
        <w:pStyle w:val="ListParagraph"/>
        <w:numPr>
          <w:ilvl w:val="0"/>
          <w:numId w:val="19"/>
        </w:numPr>
      </w:pPr>
      <w:r>
        <w:rPr>
          <w:lang w:val="id"/>
        </w:rPr>
        <w:t xml:space="preserve">Akan tetapi, sebelum tanggal 1 Mei di tahun kuota, eksportir individual dibatasi hanya boleh memiliki </w:t>
      </w:r>
      <w:proofErr w:type="spellStart"/>
      <w:r>
        <w:rPr>
          <w:lang w:val="id"/>
        </w:rPr>
        <w:t>reservasi</w:t>
      </w:r>
      <w:proofErr w:type="spellEnd"/>
      <w:r>
        <w:rPr>
          <w:lang w:val="id"/>
        </w:rPr>
        <w:t xml:space="preserve"> tidak lebih dari 150.000 ton untuk seluruh kontraknya. Mulai tanggal 1 Mei dan seterusnya, eksportir dapat melakukan </w:t>
      </w:r>
      <w:proofErr w:type="spellStart"/>
      <w:r>
        <w:rPr>
          <w:lang w:val="id"/>
        </w:rPr>
        <w:t>reservasi</w:t>
      </w:r>
      <w:proofErr w:type="spellEnd"/>
      <w:r>
        <w:rPr>
          <w:lang w:val="id"/>
        </w:rPr>
        <w:t xml:space="preserve"> atas lebih dari 150.000 ton.</w:t>
      </w:r>
    </w:p>
    <w:p w14:paraId="6ED61591" w14:textId="77777777" w:rsidR="00394729" w:rsidRDefault="00394729" w:rsidP="00394729"/>
    <w:p w14:paraId="597D0D4B" w14:textId="63F8062A" w:rsidR="00120855" w:rsidRPr="00394729" w:rsidRDefault="00394729" w:rsidP="00905F94">
      <w:r>
        <w:rPr>
          <w:i/>
          <w:iCs/>
          <w:lang w:val="id"/>
        </w:rPr>
        <w:t xml:space="preserve">Bagaimana cara </w:t>
      </w:r>
      <w:proofErr w:type="spellStart"/>
      <w:r>
        <w:rPr>
          <w:i/>
          <w:iCs/>
          <w:lang w:val="id"/>
        </w:rPr>
        <w:t>reservasi</w:t>
      </w:r>
      <w:proofErr w:type="spellEnd"/>
      <w:r>
        <w:rPr>
          <w:i/>
          <w:iCs/>
          <w:lang w:val="id"/>
        </w:rPr>
        <w:t xml:space="preserve"> ditentukan?</w:t>
      </w:r>
    </w:p>
    <w:p w14:paraId="076577A0" w14:textId="0844B2E5" w:rsidR="00394729" w:rsidRDefault="00292AAE" w:rsidP="00394729">
      <w:pPr>
        <w:pStyle w:val="ListParagraph"/>
        <w:numPr>
          <w:ilvl w:val="0"/>
          <w:numId w:val="19"/>
        </w:numPr>
      </w:pPr>
      <w:proofErr w:type="spellStart"/>
      <w:r>
        <w:rPr>
          <w:lang w:val="id"/>
        </w:rPr>
        <w:t>Reservasi</w:t>
      </w:r>
      <w:proofErr w:type="spellEnd"/>
      <w:r>
        <w:rPr>
          <w:lang w:val="id"/>
        </w:rPr>
        <w:t xml:space="preserve"> dibuat berdasarkan urutan penerimaan (</w:t>
      </w:r>
      <w:proofErr w:type="spellStart"/>
      <w:r>
        <w:rPr>
          <w:i/>
          <w:iCs/>
          <w:lang w:val="id"/>
        </w:rPr>
        <w:t>first</w:t>
      </w:r>
      <w:proofErr w:type="spellEnd"/>
      <w:r>
        <w:rPr>
          <w:i/>
          <w:iCs/>
          <w:lang w:val="id"/>
        </w:rPr>
        <w:t xml:space="preserve"> </w:t>
      </w:r>
      <w:proofErr w:type="spellStart"/>
      <w:r>
        <w:rPr>
          <w:i/>
          <w:iCs/>
          <w:lang w:val="id"/>
        </w:rPr>
        <w:t>come</w:t>
      </w:r>
      <w:proofErr w:type="spellEnd"/>
      <w:r>
        <w:rPr>
          <w:i/>
          <w:iCs/>
          <w:lang w:val="id"/>
        </w:rPr>
        <w:t xml:space="preserve">, </w:t>
      </w:r>
      <w:proofErr w:type="spellStart"/>
      <w:r>
        <w:rPr>
          <w:i/>
          <w:iCs/>
          <w:lang w:val="id"/>
        </w:rPr>
        <w:t>first</w:t>
      </w:r>
      <w:proofErr w:type="spellEnd"/>
      <w:r>
        <w:rPr>
          <w:i/>
          <w:iCs/>
          <w:lang w:val="id"/>
        </w:rPr>
        <w:t xml:space="preserve"> </w:t>
      </w:r>
      <w:proofErr w:type="spellStart"/>
      <w:r>
        <w:rPr>
          <w:i/>
          <w:iCs/>
          <w:lang w:val="id"/>
        </w:rPr>
        <w:t>served</w:t>
      </w:r>
      <w:proofErr w:type="spellEnd"/>
      <w:r>
        <w:rPr>
          <w:lang w:val="id"/>
        </w:rPr>
        <w:t>).  Semua permohonan dinilai sesuai dengan urutan diterimanya.  Suatu permohonan dianggap telah diterima hanya apabila permohonan tersebut telah menyertakan semua informasi yang disyaratkan dan telah dikirimkan ke alamat surel yang telah disebutkan.</w:t>
      </w:r>
    </w:p>
    <w:p w14:paraId="18C8117E" w14:textId="64C8FB8C" w:rsidR="00394729" w:rsidRDefault="00292AAE" w:rsidP="00394729">
      <w:pPr>
        <w:pStyle w:val="ListParagraph"/>
        <w:numPr>
          <w:ilvl w:val="0"/>
          <w:numId w:val="19"/>
        </w:numPr>
      </w:pPr>
      <w:r>
        <w:rPr>
          <w:lang w:val="id"/>
        </w:rPr>
        <w:t xml:space="preserve">Permohonan yang memenuhi syarat akan diberikan </w:t>
      </w:r>
      <w:proofErr w:type="spellStart"/>
      <w:r>
        <w:rPr>
          <w:lang w:val="id"/>
        </w:rPr>
        <w:t>reservasi</w:t>
      </w:r>
      <w:proofErr w:type="spellEnd"/>
      <w:r>
        <w:rPr>
          <w:lang w:val="id"/>
        </w:rPr>
        <w:t>, bergantung pada jumlah kuota yang tersedia.</w:t>
      </w:r>
    </w:p>
    <w:p w14:paraId="14CBAD6D" w14:textId="101D2DA3" w:rsidR="00292AAE" w:rsidRDefault="00292AAE" w:rsidP="00292AAE">
      <w:pPr>
        <w:pStyle w:val="ListParagraph"/>
        <w:numPr>
          <w:ilvl w:val="1"/>
          <w:numId w:val="19"/>
        </w:numPr>
      </w:pPr>
      <w:r>
        <w:rPr>
          <w:lang w:val="id"/>
        </w:rPr>
        <w:t xml:space="preserve">Jumlah kuota untuk seluruh </w:t>
      </w:r>
      <w:proofErr w:type="spellStart"/>
      <w:r>
        <w:rPr>
          <w:lang w:val="id"/>
        </w:rPr>
        <w:t>reservasi</w:t>
      </w:r>
      <w:proofErr w:type="spellEnd"/>
      <w:r>
        <w:rPr>
          <w:lang w:val="id"/>
        </w:rPr>
        <w:t xml:space="preserve"> tidak boleh melampaui jumlah akses tahunan.</w:t>
      </w:r>
    </w:p>
    <w:p w14:paraId="61803FD1" w14:textId="70E63DE9" w:rsidR="00292AAE" w:rsidRDefault="00292AAE" w:rsidP="00292AAE">
      <w:pPr>
        <w:pStyle w:val="ListParagraph"/>
        <w:numPr>
          <w:ilvl w:val="1"/>
          <w:numId w:val="19"/>
        </w:numPr>
      </w:pPr>
      <w:r>
        <w:rPr>
          <w:lang w:val="id"/>
        </w:rPr>
        <w:t xml:space="preserve">Sebelum tanggal 1 Mei di tahun kuota, jumlah kuota yang </w:t>
      </w:r>
      <w:proofErr w:type="spellStart"/>
      <w:r>
        <w:rPr>
          <w:lang w:val="id"/>
        </w:rPr>
        <w:t>direservasi</w:t>
      </w:r>
      <w:proofErr w:type="spellEnd"/>
      <w:r>
        <w:rPr>
          <w:lang w:val="id"/>
        </w:rPr>
        <w:t xml:space="preserve"> oleh satu eksportir tidak boleh melampaui 150.000 ton.</w:t>
      </w:r>
    </w:p>
    <w:p w14:paraId="6DF05037" w14:textId="3742463E" w:rsidR="003118A0" w:rsidRDefault="003118A0" w:rsidP="003118A0">
      <w:pPr>
        <w:pStyle w:val="ListParagraph"/>
        <w:numPr>
          <w:ilvl w:val="0"/>
          <w:numId w:val="19"/>
        </w:numPr>
      </w:pPr>
      <w:r>
        <w:rPr>
          <w:lang w:val="id"/>
        </w:rPr>
        <w:t>Departemen akan menyampaikan hasil penilaian kepada eksportir.</w:t>
      </w:r>
    </w:p>
    <w:p w14:paraId="28515354" w14:textId="28130283" w:rsidR="0021281B" w:rsidRDefault="0021281B" w:rsidP="003118A0">
      <w:pPr>
        <w:pStyle w:val="ListParagraph"/>
        <w:numPr>
          <w:ilvl w:val="0"/>
          <w:numId w:val="19"/>
        </w:numPr>
      </w:pPr>
      <w:r>
        <w:rPr>
          <w:lang w:val="id"/>
        </w:rPr>
        <w:t xml:space="preserve">Apabila jumlah kuota yang tersedia kurang dari jumlah yang diminta, departemen akan menghubungi eksportir untuk menentukan apakah mereka hendak menerima </w:t>
      </w:r>
      <w:proofErr w:type="spellStart"/>
      <w:r>
        <w:rPr>
          <w:lang w:val="id"/>
        </w:rPr>
        <w:t>reservasi</w:t>
      </w:r>
      <w:proofErr w:type="spellEnd"/>
      <w:r>
        <w:rPr>
          <w:lang w:val="id"/>
        </w:rPr>
        <w:t xml:space="preserve"> tersebut atau hanya sebagian dari jumlah yang diminta.</w:t>
      </w:r>
    </w:p>
    <w:p w14:paraId="1C5E2D2E" w14:textId="77777777" w:rsidR="00394729" w:rsidRDefault="00394729" w:rsidP="00905F94"/>
    <w:p w14:paraId="2F5BE16A" w14:textId="1F7D5976" w:rsidR="00D005A6" w:rsidRDefault="00D005A6" w:rsidP="00905F94">
      <w:r>
        <w:rPr>
          <w:i/>
          <w:iCs/>
          <w:lang w:val="id"/>
        </w:rPr>
        <w:t>Bagaimana cara mengajukan permohonan sertifikat kuota tingkat tarif?</w:t>
      </w:r>
    </w:p>
    <w:p w14:paraId="21135F0E" w14:textId="01DB4F63" w:rsidR="00C14226" w:rsidRDefault="00C14226" w:rsidP="00C14226">
      <w:pPr>
        <w:pStyle w:val="ListParagraph"/>
        <w:numPr>
          <w:ilvl w:val="0"/>
          <w:numId w:val="19"/>
        </w:numPr>
      </w:pPr>
      <w:r>
        <w:rPr>
          <w:lang w:val="id"/>
        </w:rPr>
        <w:t>Apabila Permohonan Izin (</w:t>
      </w:r>
      <w:proofErr w:type="spellStart"/>
      <w:r>
        <w:rPr>
          <w:lang w:val="id"/>
        </w:rPr>
        <w:t>Request</w:t>
      </w:r>
      <w:proofErr w:type="spellEnd"/>
      <w:r>
        <w:rPr>
          <w:lang w:val="id"/>
        </w:rPr>
        <w:t xml:space="preserve"> </w:t>
      </w:r>
      <w:proofErr w:type="spellStart"/>
      <w:r>
        <w:rPr>
          <w:lang w:val="id"/>
        </w:rPr>
        <w:t>for</w:t>
      </w:r>
      <w:proofErr w:type="spellEnd"/>
      <w:r>
        <w:rPr>
          <w:lang w:val="id"/>
        </w:rPr>
        <w:t xml:space="preserve"> </w:t>
      </w:r>
      <w:proofErr w:type="spellStart"/>
      <w:r>
        <w:rPr>
          <w:lang w:val="id"/>
        </w:rPr>
        <w:t>Permit</w:t>
      </w:r>
      <w:proofErr w:type="spellEnd"/>
      <w:r>
        <w:rPr>
          <w:lang w:val="id"/>
        </w:rPr>
        <w:t>/RFP) atas suatu pengiriman biji-bijian pakan ke Indonesia telah berstatus COMP, maka permohonan tersebut akan masuk ke dalam Sistem Manajemen Kuota (</w:t>
      </w:r>
      <w:proofErr w:type="spellStart"/>
      <w:r>
        <w:rPr>
          <w:lang w:val="id"/>
        </w:rPr>
        <w:t>Quota</w:t>
      </w:r>
      <w:proofErr w:type="spellEnd"/>
      <w:r>
        <w:rPr>
          <w:lang w:val="id"/>
        </w:rPr>
        <w:t xml:space="preserve"> </w:t>
      </w:r>
      <w:proofErr w:type="spellStart"/>
      <w:r>
        <w:rPr>
          <w:lang w:val="id"/>
        </w:rPr>
        <w:t>Management</w:t>
      </w:r>
      <w:proofErr w:type="spellEnd"/>
      <w:r>
        <w:rPr>
          <w:lang w:val="id"/>
        </w:rPr>
        <w:t xml:space="preserve"> System/QMS) departemen.</w:t>
      </w:r>
    </w:p>
    <w:p w14:paraId="7C71BF30" w14:textId="3F5F888E" w:rsidR="00C14226" w:rsidRDefault="00C14226" w:rsidP="00C14226">
      <w:pPr>
        <w:pStyle w:val="ListParagraph"/>
        <w:numPr>
          <w:ilvl w:val="0"/>
          <w:numId w:val="19"/>
        </w:numPr>
      </w:pPr>
      <w:r>
        <w:rPr>
          <w:lang w:val="id"/>
        </w:rPr>
        <w:t xml:space="preserve">Eksportir yang membutuhkan sertifikat kuota untuk pengiriman biji-bijian pakan harus melengkapi formulir permohonan sertifikat TRQ IA-CEPA untuk biji-bijian pakan (tersedia di </w:t>
      </w:r>
      <w:hyperlink r:id="rId10" w:history="1">
        <w:r>
          <w:rPr>
            <w:rStyle w:val="Hyperlink"/>
            <w:lang w:val="id"/>
          </w:rPr>
          <w:t>halaman web departemen untuk kuota biji-bijian pakan</w:t>
        </w:r>
      </w:hyperlink>
      <w:r>
        <w:rPr>
          <w:lang w:val="id"/>
        </w:rPr>
        <w:t>). Permohonan tersebut harus menyertakan informasi berikut ini:</w:t>
      </w:r>
    </w:p>
    <w:p w14:paraId="64AE3F35" w14:textId="32C09F22" w:rsidR="00C14226" w:rsidRDefault="00C14226" w:rsidP="00C14226">
      <w:pPr>
        <w:pStyle w:val="ListParagraph"/>
        <w:numPr>
          <w:ilvl w:val="1"/>
          <w:numId w:val="19"/>
        </w:numPr>
      </w:pPr>
      <w:r>
        <w:rPr>
          <w:lang w:val="id"/>
        </w:rPr>
        <w:t>keterangan tentang eksportir</w:t>
      </w:r>
    </w:p>
    <w:p w14:paraId="0BBBD309" w14:textId="0B92A58B" w:rsidR="00C14226" w:rsidRDefault="00C14226" w:rsidP="00C14226">
      <w:pPr>
        <w:pStyle w:val="ListParagraph"/>
        <w:numPr>
          <w:ilvl w:val="1"/>
          <w:numId w:val="19"/>
        </w:numPr>
      </w:pPr>
      <w:r>
        <w:rPr>
          <w:lang w:val="id"/>
        </w:rPr>
        <w:t xml:space="preserve">keterangan tentang importir (termasuk </w:t>
      </w:r>
      <w:r w:rsidR="005F7B9D">
        <w:rPr>
          <w:lang w:val="id-ID"/>
        </w:rPr>
        <w:t xml:space="preserve">nomor Importir </w:t>
      </w:r>
      <w:r>
        <w:rPr>
          <w:lang w:val="id"/>
        </w:rPr>
        <w:t>dan nomor ID Pajak)</w:t>
      </w:r>
    </w:p>
    <w:p w14:paraId="3F9BC0A2" w14:textId="0549B7D1" w:rsidR="00C14226" w:rsidRDefault="00C14226" w:rsidP="00C14226">
      <w:pPr>
        <w:pStyle w:val="ListParagraph"/>
        <w:numPr>
          <w:ilvl w:val="1"/>
          <w:numId w:val="19"/>
        </w:numPr>
      </w:pPr>
      <w:r>
        <w:rPr>
          <w:lang w:val="id"/>
        </w:rPr>
        <w:t xml:space="preserve">nomor acuan kontrak – agar departemen dapat menyesuaikannya dengan </w:t>
      </w:r>
      <w:proofErr w:type="spellStart"/>
      <w:r>
        <w:rPr>
          <w:lang w:val="id"/>
        </w:rPr>
        <w:t>reservasi</w:t>
      </w:r>
      <w:proofErr w:type="spellEnd"/>
      <w:r>
        <w:rPr>
          <w:lang w:val="id"/>
        </w:rPr>
        <w:t xml:space="preserve"> Anda</w:t>
      </w:r>
    </w:p>
    <w:p w14:paraId="5539E1D0" w14:textId="77777777" w:rsidR="00C14226" w:rsidRDefault="00C14226" w:rsidP="00C14226">
      <w:pPr>
        <w:pStyle w:val="ListParagraph"/>
        <w:numPr>
          <w:ilvl w:val="1"/>
          <w:numId w:val="19"/>
        </w:numPr>
      </w:pPr>
      <w:r>
        <w:rPr>
          <w:lang w:val="id"/>
        </w:rPr>
        <w:t>Nomor RFP</w:t>
      </w:r>
    </w:p>
    <w:p w14:paraId="2898D609" w14:textId="77777777" w:rsidR="00C14226" w:rsidRDefault="00C14226" w:rsidP="00C14226">
      <w:pPr>
        <w:pStyle w:val="ListParagraph"/>
        <w:numPr>
          <w:ilvl w:val="1"/>
          <w:numId w:val="19"/>
        </w:numPr>
      </w:pPr>
      <w:r>
        <w:rPr>
          <w:lang w:val="id"/>
        </w:rPr>
        <w:t>informasi produk</w:t>
      </w:r>
    </w:p>
    <w:p w14:paraId="0A57D936" w14:textId="29244EB4" w:rsidR="00C14226" w:rsidRDefault="00C14226" w:rsidP="00C14226">
      <w:pPr>
        <w:pStyle w:val="ListParagraph"/>
        <w:numPr>
          <w:ilvl w:val="0"/>
          <w:numId w:val="19"/>
        </w:numPr>
      </w:pPr>
      <w:r>
        <w:rPr>
          <w:lang w:val="id"/>
        </w:rPr>
        <w:t>Setelah formulir permohonan sertifikat yang lengkap telah diterima, formulir tersebut akan disesuaikan dengan RFP di dalam QMS dan sertifikat kuota IA-CEPA akan diberikan untuk produk yang memenuhi syarat. Salinan .</w:t>
      </w:r>
      <w:proofErr w:type="spellStart"/>
      <w:r>
        <w:rPr>
          <w:lang w:val="id"/>
        </w:rPr>
        <w:t>pdf</w:t>
      </w:r>
      <w:proofErr w:type="spellEnd"/>
      <w:r>
        <w:rPr>
          <w:lang w:val="id"/>
        </w:rPr>
        <w:t xml:space="preserve"> sertifikat akan dikirimkan ke alamat surel yang telah disebutkan eksportir di formulir permohonan. Di saat yang bersamaan salinan sertifikat tersebut juga akan dikirimkan melalui surel kepada otoritas Indonesia sebagai informasi.</w:t>
      </w:r>
    </w:p>
    <w:p w14:paraId="6FE087BC" w14:textId="77777777" w:rsidR="00C14226" w:rsidRDefault="00C14226" w:rsidP="00905F94"/>
    <w:p w14:paraId="4601C5DA" w14:textId="62A3697E" w:rsidR="003905E0" w:rsidRDefault="003905E0" w:rsidP="00905F94">
      <w:r>
        <w:rPr>
          <w:i/>
          <w:iCs/>
          <w:lang w:val="id"/>
        </w:rPr>
        <w:t xml:space="preserve">Dapatkah saya mengubah suatu </w:t>
      </w:r>
      <w:proofErr w:type="spellStart"/>
      <w:r>
        <w:rPr>
          <w:i/>
          <w:iCs/>
          <w:lang w:val="id"/>
        </w:rPr>
        <w:t>reservasi</w:t>
      </w:r>
      <w:proofErr w:type="spellEnd"/>
      <w:r>
        <w:rPr>
          <w:i/>
          <w:iCs/>
          <w:lang w:val="id"/>
        </w:rPr>
        <w:t>?</w:t>
      </w:r>
    </w:p>
    <w:p w14:paraId="1E1F9E56" w14:textId="4BE86ADC" w:rsidR="003905E0" w:rsidRDefault="009666D5" w:rsidP="009666D5">
      <w:pPr>
        <w:pStyle w:val="ListParagraph"/>
        <w:numPr>
          <w:ilvl w:val="0"/>
          <w:numId w:val="19"/>
        </w:numPr>
      </w:pPr>
      <w:r>
        <w:rPr>
          <w:lang w:val="id"/>
        </w:rPr>
        <w:lastRenderedPageBreak/>
        <w:t xml:space="preserve">Eksportir dapat mengajukan permohonan untuk mengubah jumlah </w:t>
      </w:r>
      <w:proofErr w:type="spellStart"/>
      <w:r>
        <w:rPr>
          <w:lang w:val="id"/>
        </w:rPr>
        <w:t>reservasi</w:t>
      </w:r>
      <w:proofErr w:type="spellEnd"/>
      <w:r>
        <w:rPr>
          <w:lang w:val="id"/>
        </w:rPr>
        <w:t xml:space="preserve"> mereka untuk suatu kontrak.</w:t>
      </w:r>
    </w:p>
    <w:p w14:paraId="3FB82FB7" w14:textId="180B6709" w:rsidR="009666D5" w:rsidRDefault="009666D5" w:rsidP="009666D5">
      <w:pPr>
        <w:pStyle w:val="ListParagraph"/>
        <w:numPr>
          <w:ilvl w:val="0"/>
          <w:numId w:val="19"/>
        </w:numPr>
      </w:pPr>
      <w:r>
        <w:rPr>
          <w:lang w:val="id"/>
        </w:rPr>
        <w:t>Perubahan tidak dapat dilakukan terhadap eksportir, penerima, atau jangka waktu permohonan sertifikat.</w:t>
      </w:r>
    </w:p>
    <w:p w14:paraId="4752BB4E" w14:textId="0CF6F880" w:rsidR="009666D5" w:rsidRDefault="009666D5" w:rsidP="009666D5">
      <w:pPr>
        <w:pStyle w:val="ListParagraph"/>
        <w:numPr>
          <w:ilvl w:val="0"/>
          <w:numId w:val="19"/>
        </w:numPr>
      </w:pPr>
      <w:r>
        <w:rPr>
          <w:lang w:val="id"/>
        </w:rPr>
        <w:t>Permohonan perubahan harus lengkap dan kontrak yang diubah harus disertakan.</w:t>
      </w:r>
    </w:p>
    <w:p w14:paraId="2E584FB7" w14:textId="23F07836" w:rsidR="009666D5" w:rsidRDefault="009666D5" w:rsidP="009666D5">
      <w:pPr>
        <w:pStyle w:val="ListParagraph"/>
        <w:numPr>
          <w:ilvl w:val="0"/>
          <w:numId w:val="19"/>
        </w:numPr>
      </w:pPr>
      <w:r>
        <w:rPr>
          <w:lang w:val="id"/>
        </w:rPr>
        <w:t>Tidak perlu meminta perubahan apabila produk atau jumlah konsinyasi berubah (produk tersebut tetap harus memenuhi syarat berdasarkan TRQ – sertifikat TRQ tidak akan diberikan untuk produk yang tidak memenuhi syarat).</w:t>
      </w:r>
    </w:p>
    <w:p w14:paraId="3AF74B76" w14:textId="36D25FF6" w:rsidR="009666D5" w:rsidRPr="003905E0" w:rsidRDefault="009666D5" w:rsidP="009666D5">
      <w:pPr>
        <w:pStyle w:val="ListParagraph"/>
        <w:numPr>
          <w:ilvl w:val="0"/>
          <w:numId w:val="19"/>
        </w:numPr>
      </w:pPr>
      <w:r>
        <w:rPr>
          <w:lang w:val="id"/>
        </w:rPr>
        <w:t xml:space="preserve">Permohonan perubahan diperlakukan sebagai permohonan </w:t>
      </w:r>
      <w:proofErr w:type="spellStart"/>
      <w:r>
        <w:rPr>
          <w:lang w:val="id"/>
        </w:rPr>
        <w:t>reservasi</w:t>
      </w:r>
      <w:proofErr w:type="spellEnd"/>
      <w:r>
        <w:rPr>
          <w:lang w:val="id"/>
        </w:rPr>
        <w:t xml:space="preserve"> untuk keperluan penilaian sesuai urutan diterimanya.</w:t>
      </w:r>
    </w:p>
    <w:p w14:paraId="4D101D4D" w14:textId="77777777" w:rsidR="003905E0" w:rsidRDefault="003905E0" w:rsidP="00905F94"/>
    <w:p w14:paraId="029B1A35" w14:textId="1FE42D4C" w:rsidR="002C19CF" w:rsidRDefault="00117511" w:rsidP="00C14226">
      <w:pPr>
        <w:keepNext/>
      </w:pPr>
      <w:r>
        <w:rPr>
          <w:i/>
          <w:iCs/>
          <w:lang w:val="id"/>
        </w:rPr>
        <w:t>Dapatkah saya mengembalikan kuota yang tidak akan saya gunakan?</w:t>
      </w:r>
    </w:p>
    <w:p w14:paraId="492DC12D" w14:textId="5B4069C3" w:rsidR="002C19CF" w:rsidRDefault="00292AAE" w:rsidP="00292AAE">
      <w:pPr>
        <w:pStyle w:val="ListParagraph"/>
        <w:numPr>
          <w:ilvl w:val="0"/>
          <w:numId w:val="19"/>
        </w:numPr>
      </w:pPr>
      <w:r>
        <w:rPr>
          <w:lang w:val="id"/>
        </w:rPr>
        <w:t>Para eksportir diharapkan bersikap proaktif dalam mengembalikan jumlah kuota yang tak terpakai yang tidak akan mereka gunakan.  Hal ini memastikan agar kuota tersedia bagi calon pemohon lainnya.</w:t>
      </w:r>
    </w:p>
    <w:p w14:paraId="7D453D16" w14:textId="30ACD2EE" w:rsidR="00292AAE" w:rsidRDefault="00292AAE" w:rsidP="00292AAE">
      <w:pPr>
        <w:pStyle w:val="ListParagraph"/>
        <w:numPr>
          <w:ilvl w:val="0"/>
          <w:numId w:val="19"/>
        </w:numPr>
      </w:pPr>
      <w:r>
        <w:rPr>
          <w:lang w:val="id"/>
        </w:rPr>
        <w:t>Apabila eksportir telah menyelesaikan suatu kontrak dan memiliki sisa kuota yang tidak terpakai, atau telah memastikan bahwa mereka tidak dapat menyelesaikan suatu kontrak, mereka harus mengembalikan kuota tersebut sesegera mungkin dengan melengkapi pemberitahuan pembatalan dan menyampaikannya kepada Unit Kuota (tersedia di halaman situs kuota departemen).</w:t>
      </w:r>
    </w:p>
    <w:p w14:paraId="0C3DE540" w14:textId="3F87562D" w:rsidR="00292AAE" w:rsidRDefault="003905E0" w:rsidP="00292AAE">
      <w:pPr>
        <w:pStyle w:val="ListParagraph"/>
        <w:numPr>
          <w:ilvl w:val="0"/>
          <w:numId w:val="19"/>
        </w:numPr>
      </w:pPr>
      <w:r>
        <w:rPr>
          <w:lang w:val="id"/>
        </w:rPr>
        <w:t>Apabila eksportir belum membatalkan jumlah kuota yang tidak terpakai hingga akhir jangka waktu permohonan sertifikat mereka, jumlah tersebut akan dibatalkan dan eksportir tersebut tidak diizinkan (</w:t>
      </w:r>
      <w:proofErr w:type="spellStart"/>
      <w:r>
        <w:rPr>
          <w:lang w:val="id"/>
        </w:rPr>
        <w:t>eksklusi</w:t>
      </w:r>
      <w:proofErr w:type="spellEnd"/>
      <w:r>
        <w:rPr>
          <w:lang w:val="id"/>
        </w:rPr>
        <w:t xml:space="preserve">) mengajukan permohonan </w:t>
      </w:r>
      <w:proofErr w:type="spellStart"/>
      <w:r>
        <w:rPr>
          <w:lang w:val="id"/>
        </w:rPr>
        <w:t>reservasi</w:t>
      </w:r>
      <w:proofErr w:type="spellEnd"/>
      <w:r>
        <w:rPr>
          <w:lang w:val="id"/>
        </w:rPr>
        <w:t xml:space="preserve"> lebih lanjut untuk jangka waktu 28 hari.</w:t>
      </w:r>
    </w:p>
    <w:p w14:paraId="5749A68D" w14:textId="77777777" w:rsidR="003905E0" w:rsidRDefault="003905E0" w:rsidP="003905E0"/>
    <w:p w14:paraId="675D3A6E" w14:textId="7E976D6B" w:rsidR="003905E0" w:rsidRDefault="003905E0" w:rsidP="003905E0">
      <w:r>
        <w:rPr>
          <w:i/>
          <w:iCs/>
          <w:lang w:val="id"/>
        </w:rPr>
        <w:t xml:space="preserve">Jangka waktu </w:t>
      </w:r>
      <w:proofErr w:type="spellStart"/>
      <w:r>
        <w:rPr>
          <w:i/>
          <w:iCs/>
          <w:lang w:val="id"/>
        </w:rPr>
        <w:t>eksklusi</w:t>
      </w:r>
      <w:proofErr w:type="spellEnd"/>
    </w:p>
    <w:p w14:paraId="124D8B73" w14:textId="301C3BDE" w:rsidR="003905E0" w:rsidRDefault="003905E0" w:rsidP="003905E0">
      <w:pPr>
        <w:pStyle w:val="ListParagraph"/>
        <w:numPr>
          <w:ilvl w:val="0"/>
          <w:numId w:val="19"/>
        </w:numPr>
      </w:pPr>
      <w:r>
        <w:rPr>
          <w:lang w:val="id"/>
        </w:rPr>
        <w:t xml:space="preserve">Untuk menghindari permohonan </w:t>
      </w:r>
      <w:proofErr w:type="spellStart"/>
      <w:r>
        <w:rPr>
          <w:lang w:val="id"/>
        </w:rPr>
        <w:t>reservasi</w:t>
      </w:r>
      <w:proofErr w:type="spellEnd"/>
      <w:r>
        <w:rPr>
          <w:lang w:val="id"/>
        </w:rPr>
        <w:t xml:space="preserve"> yang mungkin bersifat spekulatif, berlaku </w:t>
      </w:r>
      <w:proofErr w:type="spellStart"/>
      <w:r>
        <w:rPr>
          <w:lang w:val="id"/>
        </w:rPr>
        <w:t>eksklusi</w:t>
      </w:r>
      <w:proofErr w:type="spellEnd"/>
      <w:r>
        <w:rPr>
          <w:lang w:val="id"/>
        </w:rPr>
        <w:t xml:space="preserve"> tertentu bagi </w:t>
      </w:r>
      <w:proofErr w:type="spellStart"/>
      <w:r>
        <w:rPr>
          <w:lang w:val="id"/>
        </w:rPr>
        <w:t>kurangnya</w:t>
      </w:r>
      <w:proofErr w:type="spellEnd"/>
      <w:r>
        <w:rPr>
          <w:lang w:val="id"/>
        </w:rPr>
        <w:t xml:space="preserve"> pemakaian kuota yang telah </w:t>
      </w:r>
      <w:proofErr w:type="spellStart"/>
      <w:r>
        <w:rPr>
          <w:lang w:val="id"/>
        </w:rPr>
        <w:t>direservasi</w:t>
      </w:r>
      <w:proofErr w:type="spellEnd"/>
      <w:r>
        <w:rPr>
          <w:lang w:val="id"/>
        </w:rPr>
        <w:t>.</w:t>
      </w:r>
    </w:p>
    <w:p w14:paraId="60D6EBAD" w14:textId="6478340E" w:rsidR="003905E0" w:rsidRDefault="003905E0" w:rsidP="003905E0">
      <w:pPr>
        <w:pStyle w:val="ListParagraph"/>
        <w:numPr>
          <w:ilvl w:val="0"/>
          <w:numId w:val="19"/>
        </w:numPr>
      </w:pPr>
      <w:r>
        <w:rPr>
          <w:lang w:val="id"/>
        </w:rPr>
        <w:t xml:space="preserve">Apabila suatu </w:t>
      </w:r>
      <w:proofErr w:type="spellStart"/>
      <w:r>
        <w:rPr>
          <w:lang w:val="id"/>
        </w:rPr>
        <w:t>reservasi</w:t>
      </w:r>
      <w:proofErr w:type="spellEnd"/>
      <w:r>
        <w:rPr>
          <w:lang w:val="id"/>
        </w:rPr>
        <w:t xml:space="preserve"> dibatalkan dan </w:t>
      </w:r>
      <w:proofErr w:type="spellStart"/>
      <w:r>
        <w:rPr>
          <w:lang w:val="id"/>
        </w:rPr>
        <w:t>reservasi</w:t>
      </w:r>
      <w:proofErr w:type="spellEnd"/>
      <w:r>
        <w:rPr>
          <w:lang w:val="id"/>
        </w:rPr>
        <w:t xml:space="preserve"> yang terpakai tidak mencapai 75%, akan berlaku </w:t>
      </w:r>
      <w:proofErr w:type="spellStart"/>
      <w:r>
        <w:rPr>
          <w:lang w:val="id"/>
        </w:rPr>
        <w:t>eksklusi</w:t>
      </w:r>
      <w:proofErr w:type="spellEnd"/>
      <w:r>
        <w:rPr>
          <w:lang w:val="id"/>
        </w:rPr>
        <w:t xml:space="preserve"> selama 28 hari sejak tanggal pembatalan.</w:t>
      </w:r>
    </w:p>
    <w:p w14:paraId="737B83B2" w14:textId="67B503E2" w:rsidR="003905E0" w:rsidRPr="003905E0" w:rsidRDefault="003905E0" w:rsidP="003905E0">
      <w:pPr>
        <w:pStyle w:val="ListParagraph"/>
        <w:numPr>
          <w:ilvl w:val="0"/>
          <w:numId w:val="19"/>
        </w:numPr>
      </w:pPr>
      <w:r>
        <w:rPr>
          <w:lang w:val="id"/>
        </w:rPr>
        <w:t xml:space="preserve">Apabila suatu </w:t>
      </w:r>
      <w:proofErr w:type="spellStart"/>
      <w:r>
        <w:rPr>
          <w:lang w:val="id"/>
        </w:rPr>
        <w:t>reservasi</w:t>
      </w:r>
      <w:proofErr w:type="spellEnd"/>
      <w:r>
        <w:rPr>
          <w:lang w:val="id"/>
        </w:rPr>
        <w:t xml:space="preserve"> tidak digunakan sama sekali dan tidak dikembalikan sebelum akhir jangka waktu permohonan sertifikat, eksportir tersebut tidak diizinkan mengajukan permohonan </w:t>
      </w:r>
      <w:proofErr w:type="spellStart"/>
      <w:r>
        <w:rPr>
          <w:lang w:val="id"/>
        </w:rPr>
        <w:t>reservasi</w:t>
      </w:r>
      <w:proofErr w:type="spellEnd"/>
      <w:r>
        <w:rPr>
          <w:lang w:val="id"/>
        </w:rPr>
        <w:t xml:space="preserve"> hingga tanggal 1 Mei di tahun kuota berikutnya.</w:t>
      </w:r>
    </w:p>
    <w:p w14:paraId="2E7BAACE" w14:textId="77777777" w:rsidR="002C19CF" w:rsidRDefault="002C19CF" w:rsidP="00905F94"/>
    <w:p w14:paraId="592A4D26" w14:textId="0CF462F0" w:rsidR="00D005A6" w:rsidRDefault="00D005A6" w:rsidP="00905F94">
      <w:r>
        <w:rPr>
          <w:b/>
          <w:bCs/>
          <w:lang w:val="id"/>
        </w:rPr>
        <w:t>Pertanyaan Tambahan yang Sering Diajukan</w:t>
      </w:r>
    </w:p>
    <w:p w14:paraId="46DE7E0D" w14:textId="551610C9" w:rsidR="00D005A6" w:rsidRPr="00292AAE" w:rsidRDefault="00292AAE" w:rsidP="00905F94">
      <w:pPr>
        <w:rPr>
          <w:i/>
        </w:rPr>
      </w:pPr>
      <w:r>
        <w:rPr>
          <w:i/>
          <w:iCs/>
          <w:lang w:val="id"/>
        </w:rPr>
        <w:t xml:space="preserve">Bagaimana cara memeriksa jumlah kuota yang tersedia untuk </w:t>
      </w:r>
      <w:proofErr w:type="spellStart"/>
      <w:r>
        <w:rPr>
          <w:i/>
          <w:iCs/>
          <w:lang w:val="id"/>
        </w:rPr>
        <w:t>direservasi</w:t>
      </w:r>
      <w:proofErr w:type="spellEnd"/>
      <w:r>
        <w:rPr>
          <w:i/>
          <w:iCs/>
          <w:lang w:val="id"/>
        </w:rPr>
        <w:t>, dan jumlah yang telah terpakai?</w:t>
      </w:r>
    </w:p>
    <w:p w14:paraId="462D6DED" w14:textId="2EC09C59" w:rsidR="0021281B" w:rsidRDefault="00F674FD" w:rsidP="00117511">
      <w:pPr>
        <w:pStyle w:val="ListParagraph"/>
        <w:numPr>
          <w:ilvl w:val="0"/>
          <w:numId w:val="19"/>
        </w:numPr>
      </w:pPr>
      <w:r>
        <w:rPr>
          <w:lang w:val="id"/>
        </w:rPr>
        <w:t>Status jumlah kuota yang tersedia dan jumlah kuota yang telah terpakai akan diterbitkan di situs web kuota biji-bijian pakan.  Status ini akan diperbaharui secara berkala.</w:t>
      </w:r>
    </w:p>
    <w:p w14:paraId="5663FDF4" w14:textId="77777777" w:rsidR="00F674FD" w:rsidRPr="00D005A6" w:rsidRDefault="00F674FD" w:rsidP="00905F94"/>
    <w:p w14:paraId="066120FA" w14:textId="573AD682" w:rsidR="00D005A6" w:rsidRDefault="00D005A6" w:rsidP="00905F94">
      <w:r>
        <w:rPr>
          <w:i/>
          <w:iCs/>
          <w:lang w:val="id"/>
        </w:rPr>
        <w:t>Dapatkah saya membatalkan suatu sertifikat?</w:t>
      </w:r>
    </w:p>
    <w:p w14:paraId="5F93A718" w14:textId="77777777" w:rsidR="00C14226" w:rsidRDefault="00C14226" w:rsidP="00C14226">
      <w:pPr>
        <w:pStyle w:val="ListParagraph"/>
        <w:numPr>
          <w:ilvl w:val="0"/>
          <w:numId w:val="19"/>
        </w:numPr>
      </w:pPr>
      <w:r>
        <w:rPr>
          <w:lang w:val="id"/>
        </w:rPr>
        <w:t xml:space="preserve">Ya. Sertifikat kuota dapat dibatalkan dengan mengirim surel kepada Unit Kuota dan meminta agar sertifikat tersebut dibatalkan. Nomor sertifikat (misalnya ID20FGXXXX) harus disebutkan. </w:t>
      </w:r>
    </w:p>
    <w:p w14:paraId="07442234" w14:textId="088B59C1" w:rsidR="00D005A6" w:rsidRDefault="00C14226" w:rsidP="00C14226">
      <w:pPr>
        <w:pStyle w:val="ListParagraph"/>
        <w:numPr>
          <w:ilvl w:val="0"/>
          <w:numId w:val="19"/>
        </w:numPr>
      </w:pPr>
      <w:r>
        <w:rPr>
          <w:lang w:val="id"/>
        </w:rPr>
        <w:lastRenderedPageBreak/>
        <w:t xml:space="preserve">RFP yang sesuai dengan sertifikat tersebut tidak harus dibatalkan terlebih dahulu. Jumlah kuota sertifikat tersebut kemudian akan dikreditkan kembali ke jumlah </w:t>
      </w:r>
      <w:proofErr w:type="spellStart"/>
      <w:r>
        <w:rPr>
          <w:lang w:val="id"/>
        </w:rPr>
        <w:t>reservasi</w:t>
      </w:r>
      <w:proofErr w:type="spellEnd"/>
      <w:r>
        <w:rPr>
          <w:lang w:val="id"/>
        </w:rPr>
        <w:t xml:space="preserve"> eksportir tersebut dan akan tersedia untuk digunakan dalam pengiriman berikutnya berdasarkan kontrak tersebut selama jangka waktu </w:t>
      </w:r>
      <w:proofErr w:type="spellStart"/>
      <w:r>
        <w:rPr>
          <w:lang w:val="id"/>
        </w:rPr>
        <w:t>reservasi</w:t>
      </w:r>
      <w:proofErr w:type="spellEnd"/>
      <w:r>
        <w:rPr>
          <w:lang w:val="id"/>
        </w:rPr>
        <w:t xml:space="preserve"> yang tersisa.</w:t>
      </w:r>
    </w:p>
    <w:p w14:paraId="5BE0EAB9" w14:textId="77777777" w:rsidR="00D005A6" w:rsidRDefault="00D005A6" w:rsidP="00905F94"/>
    <w:p w14:paraId="5E99A022" w14:textId="46A12BE4" w:rsidR="00D005A6" w:rsidRDefault="00D005A6" w:rsidP="00905F94">
      <w:r>
        <w:rPr>
          <w:i/>
          <w:iCs/>
          <w:lang w:val="id"/>
        </w:rPr>
        <w:t>Apa yang harus saya lakukan apabila sertifikat saya tidak tepat?</w:t>
      </w:r>
    </w:p>
    <w:p w14:paraId="41F464A2" w14:textId="77777777" w:rsidR="00C14226" w:rsidRDefault="00C14226" w:rsidP="00C14226">
      <w:pPr>
        <w:pStyle w:val="ListParagraph"/>
        <w:numPr>
          <w:ilvl w:val="0"/>
          <w:numId w:val="19"/>
        </w:numPr>
      </w:pPr>
      <w:r>
        <w:rPr>
          <w:lang w:val="id"/>
        </w:rPr>
        <w:t>Unit Kuota akan memberikan sertifikat berdasarkan keterangan dalam RFP eksportir, permohonan sertifikat, dan dengan turut memperhitungkan produk yang memenuhi syarat kuota IA-CEPA.</w:t>
      </w:r>
    </w:p>
    <w:p w14:paraId="301DA71D" w14:textId="57C56CF9" w:rsidR="00D005A6" w:rsidRDefault="00C14226" w:rsidP="00C14226">
      <w:pPr>
        <w:pStyle w:val="ListParagraph"/>
        <w:numPr>
          <w:ilvl w:val="0"/>
          <w:numId w:val="19"/>
        </w:numPr>
      </w:pPr>
      <w:r>
        <w:rPr>
          <w:lang w:val="id"/>
        </w:rPr>
        <w:t>Jika eksportir meyakini sertifikat yang diterimanya tidak tepat mereka harus segera menghubungi Unit Kuota. Apabila diputuskan tidak tepat, sertifikat kuota yang ada dapat dibatalkan dan sertifikat pengganti dapat diberikan.</w:t>
      </w:r>
    </w:p>
    <w:p w14:paraId="15557A2A" w14:textId="77777777" w:rsidR="002C19CF" w:rsidRDefault="002C19CF" w:rsidP="00905F94"/>
    <w:p w14:paraId="2744E7B1" w14:textId="51B9CD32" w:rsidR="002C19CF" w:rsidRDefault="002C19CF" w:rsidP="00905F94">
      <w:r>
        <w:rPr>
          <w:i/>
          <w:iCs/>
          <w:lang w:val="id"/>
        </w:rPr>
        <w:t>Saya ingin mengirimkan konsinyasi selama lebih dari 2 bulan tersebut – apa yang harus saya lakukan?</w:t>
      </w:r>
    </w:p>
    <w:p w14:paraId="4BF2694B" w14:textId="7FB5674D" w:rsidR="00C14226" w:rsidRDefault="00C14226" w:rsidP="00F674FD">
      <w:pPr>
        <w:pStyle w:val="ListParagraph"/>
        <w:numPr>
          <w:ilvl w:val="0"/>
          <w:numId w:val="19"/>
        </w:numPr>
      </w:pPr>
      <w:r>
        <w:rPr>
          <w:lang w:val="id"/>
        </w:rPr>
        <w:t xml:space="preserve">Untuk masing-masing </w:t>
      </w:r>
      <w:proofErr w:type="spellStart"/>
      <w:r>
        <w:rPr>
          <w:lang w:val="id"/>
        </w:rPr>
        <w:t>reservasi</w:t>
      </w:r>
      <w:proofErr w:type="spellEnd"/>
      <w:r>
        <w:rPr>
          <w:lang w:val="id"/>
        </w:rPr>
        <w:t xml:space="preserve"> berdasarkan suatu kontrak, eksportir harus menentukan jangka waktu permohonan konsinyasi yang lamanya tidak lebih dari 2 bulan.</w:t>
      </w:r>
    </w:p>
    <w:p w14:paraId="66B8F4CE" w14:textId="2A739EEB" w:rsidR="00EF0318" w:rsidRDefault="0021281B" w:rsidP="00C14226">
      <w:pPr>
        <w:pStyle w:val="ListParagraph"/>
        <w:numPr>
          <w:ilvl w:val="0"/>
          <w:numId w:val="19"/>
        </w:numPr>
      </w:pPr>
      <w:r>
        <w:rPr>
          <w:lang w:val="id"/>
        </w:rPr>
        <w:t xml:space="preserve">Apabila eksportir hendak memasok importir selama jangka waktu yang lebih panjang, mereka harus menyampaikan permohonan lengkap untuk lebih dari satu </w:t>
      </w:r>
      <w:proofErr w:type="spellStart"/>
      <w:r>
        <w:rPr>
          <w:lang w:val="id"/>
        </w:rPr>
        <w:t>reservasi</w:t>
      </w:r>
      <w:proofErr w:type="spellEnd"/>
      <w:r>
        <w:rPr>
          <w:lang w:val="id"/>
        </w:rPr>
        <w:t xml:space="preserve">.  </w:t>
      </w:r>
    </w:p>
    <w:p w14:paraId="3F0CB86F" w14:textId="77777777" w:rsidR="002C19CF" w:rsidRDefault="002C19CF" w:rsidP="00905F94"/>
    <w:p w14:paraId="660C580F" w14:textId="1C4E0ECB" w:rsidR="002C19CF" w:rsidRDefault="00C7707F" w:rsidP="00905F94">
      <w:pPr>
        <w:rPr>
          <w:i/>
        </w:rPr>
      </w:pPr>
      <w:r>
        <w:rPr>
          <w:i/>
          <w:iCs/>
          <w:lang w:val="id"/>
        </w:rPr>
        <w:t>Saya telah menyelesaikan kontrak saya dan memiliki sisa kuota yang tidak terpakai – apa yang harus saya lakukan?</w:t>
      </w:r>
    </w:p>
    <w:p w14:paraId="2362EA45" w14:textId="2D7FB8E2" w:rsidR="00EF0318" w:rsidRDefault="00EF0318" w:rsidP="00C14226">
      <w:pPr>
        <w:pStyle w:val="ListParagraph"/>
        <w:numPr>
          <w:ilvl w:val="0"/>
          <w:numId w:val="19"/>
        </w:numPr>
      </w:pPr>
      <w:r>
        <w:rPr>
          <w:lang w:val="id"/>
        </w:rPr>
        <w:t xml:space="preserve">Apabila eksportir telah memastikan bahwa mereka tidak membutuhkan sisa </w:t>
      </w:r>
      <w:proofErr w:type="spellStart"/>
      <w:r>
        <w:rPr>
          <w:lang w:val="id"/>
        </w:rPr>
        <w:t>reservasi</w:t>
      </w:r>
      <w:proofErr w:type="spellEnd"/>
      <w:r>
        <w:rPr>
          <w:lang w:val="id"/>
        </w:rPr>
        <w:t xml:space="preserve"> mereka untuk suatu kontrak tertentu, mereka harus melengkapi pemberitahuan pembatalan dan menyampaikannya kepada departemen sesegera mungkin.</w:t>
      </w:r>
    </w:p>
    <w:p w14:paraId="17E47DE3" w14:textId="0FEECF82" w:rsidR="00C14226" w:rsidRPr="00EF0318" w:rsidRDefault="00301BDB" w:rsidP="00C14226">
      <w:pPr>
        <w:pStyle w:val="ListParagraph"/>
        <w:numPr>
          <w:ilvl w:val="0"/>
          <w:numId w:val="19"/>
        </w:numPr>
      </w:pPr>
      <w:r>
        <w:rPr>
          <w:lang w:val="id"/>
        </w:rPr>
        <w:t xml:space="preserve">Silakan mengacu pada bagian </w:t>
      </w:r>
      <w:r>
        <w:rPr>
          <w:i/>
          <w:iCs/>
          <w:lang w:val="id"/>
        </w:rPr>
        <w:t xml:space="preserve">Jangka waktu </w:t>
      </w:r>
      <w:proofErr w:type="spellStart"/>
      <w:r>
        <w:rPr>
          <w:i/>
          <w:iCs/>
          <w:lang w:val="id"/>
        </w:rPr>
        <w:t>eksklusi</w:t>
      </w:r>
      <w:proofErr w:type="spellEnd"/>
      <w:r>
        <w:rPr>
          <w:i/>
          <w:iCs/>
          <w:lang w:val="id"/>
        </w:rPr>
        <w:t xml:space="preserve"> </w:t>
      </w:r>
      <w:r>
        <w:rPr>
          <w:lang w:val="id"/>
        </w:rPr>
        <w:t xml:space="preserve">di atas, yang menjabarkan penalti yang berlaku apabila kuota belum dikembalikan hingga akhir jangka waktu permohonan sertifikat atau apabila </w:t>
      </w:r>
      <w:proofErr w:type="spellStart"/>
      <w:r>
        <w:rPr>
          <w:lang w:val="id"/>
        </w:rPr>
        <w:t>reservasi</w:t>
      </w:r>
      <w:proofErr w:type="spellEnd"/>
      <w:r>
        <w:rPr>
          <w:lang w:val="id"/>
        </w:rPr>
        <w:t xml:space="preserve"> yang terpakai tidak mencapai 75%.</w:t>
      </w:r>
    </w:p>
    <w:p w14:paraId="7CA0E2D7" w14:textId="77777777" w:rsidR="00D005A6" w:rsidRPr="00D005A6" w:rsidRDefault="00D005A6" w:rsidP="00905F94"/>
    <w:p w14:paraId="3A17FE84" w14:textId="77777777" w:rsidR="00A4344E" w:rsidRDefault="00A4344E" w:rsidP="00A4344E">
      <w:r>
        <w:rPr>
          <w:i/>
          <w:iCs/>
          <w:lang w:val="id"/>
        </w:rPr>
        <w:t>Informasi Kontak</w:t>
      </w:r>
    </w:p>
    <w:p w14:paraId="458BEC83" w14:textId="77777777" w:rsidR="00A4344E" w:rsidRDefault="00A4344E" w:rsidP="00A4344E">
      <w:r>
        <w:rPr>
          <w:lang w:val="id"/>
        </w:rPr>
        <w:t>Unit Administrasi Kuota dapat dihubungi melalui:</w:t>
      </w:r>
    </w:p>
    <w:p w14:paraId="23FD4046" w14:textId="77777777" w:rsidR="00A4344E" w:rsidRDefault="00A4344E" w:rsidP="00A4344E">
      <w:r>
        <w:rPr>
          <w:lang w:val="id"/>
        </w:rPr>
        <w:t xml:space="preserve">Surel: </w:t>
      </w:r>
      <w:hyperlink r:id="rId11" w:history="1">
        <w:r>
          <w:rPr>
            <w:rStyle w:val="Hyperlink"/>
            <w:lang w:val="id"/>
          </w:rPr>
          <w:t>quota.admin@awe.gov.au</w:t>
        </w:r>
      </w:hyperlink>
    </w:p>
    <w:p w14:paraId="4597795F" w14:textId="77777777" w:rsidR="00A4344E" w:rsidRPr="00027DEC" w:rsidRDefault="00A4344E" w:rsidP="00A4344E">
      <w:r>
        <w:rPr>
          <w:lang w:val="id"/>
        </w:rPr>
        <w:t>Telepon: (02) 6272 4068</w:t>
      </w:r>
    </w:p>
    <w:p w14:paraId="3A549699" w14:textId="3F5548B7" w:rsidR="00E060CC" w:rsidRPr="0063358C" w:rsidRDefault="00E060CC" w:rsidP="0021281B">
      <w:pPr>
        <w:spacing w:before="0"/>
      </w:pPr>
    </w:p>
    <w:sectPr w:rsidR="00E060CC" w:rsidRPr="0063358C" w:rsidSect="00342991">
      <w:headerReference w:type="even" r:id="rId12"/>
      <w:headerReference w:type="default" r:id="rId13"/>
      <w:footerReference w:type="even" r:id="rId14"/>
      <w:footerReference w:type="default" r:id="rId15"/>
      <w:headerReference w:type="first" r:id="rId16"/>
      <w:footerReference w:type="first" r:id="rId17"/>
      <w:pgSz w:w="11906" w:h="16838"/>
      <w:pgMar w:top="170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35115F" w14:textId="77777777" w:rsidR="004B63B8" w:rsidRDefault="004B63B8">
      <w:r>
        <w:separator/>
      </w:r>
    </w:p>
  </w:endnote>
  <w:endnote w:type="continuationSeparator" w:id="0">
    <w:p w14:paraId="1D7EE9A7" w14:textId="77777777" w:rsidR="004B63B8" w:rsidRDefault="004B6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altName w:val="Minion Pro"/>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56F9C" w14:textId="77777777" w:rsidR="00D95A3A" w:rsidRDefault="00D95A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2262646"/>
      <w:docPartObj>
        <w:docPartGallery w:val="Page Numbers (Bottom of Page)"/>
        <w:docPartUnique/>
      </w:docPartObj>
    </w:sdtPr>
    <w:sdtEndPr>
      <w:rPr>
        <w:noProof/>
      </w:rPr>
    </w:sdtEndPr>
    <w:sdtContent>
      <w:p w14:paraId="58148C50" w14:textId="1075E84D" w:rsidR="00C6669A" w:rsidRDefault="00C6669A" w:rsidP="00C6669A">
        <w:pPr>
          <w:pStyle w:val="Footer"/>
          <w:jc w:val="right"/>
        </w:pPr>
        <w:r>
          <w:rPr>
            <w:lang w:val="id"/>
          </w:rPr>
          <w:tab/>
        </w:r>
        <w:r>
          <w:rPr>
            <w:lang w:val="id"/>
          </w:rPr>
          <w:fldChar w:fldCharType="begin"/>
        </w:r>
        <w:r>
          <w:rPr>
            <w:lang w:val="id"/>
          </w:rPr>
          <w:instrText xml:space="preserve"> PAGE   \* MERGEFORMAT </w:instrText>
        </w:r>
        <w:r>
          <w:rPr>
            <w:lang w:val="id"/>
          </w:rPr>
          <w:fldChar w:fldCharType="separate"/>
        </w:r>
        <w:r>
          <w:rPr>
            <w:noProof/>
            <w:lang w:val="id"/>
          </w:rPr>
          <w:t>4</w:t>
        </w:r>
        <w:r>
          <w:rPr>
            <w:noProof/>
            <w:lang w:val="id"/>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7ED3E" w14:textId="77777777" w:rsidR="00D95A3A" w:rsidRDefault="00D9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73F607" w14:textId="77777777" w:rsidR="004B63B8" w:rsidRDefault="004B63B8">
      <w:r>
        <w:separator/>
      </w:r>
    </w:p>
  </w:footnote>
  <w:footnote w:type="continuationSeparator" w:id="0">
    <w:p w14:paraId="0A9C96C2" w14:textId="77777777" w:rsidR="004B63B8" w:rsidRDefault="004B6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AA4D2" w14:textId="77777777" w:rsidR="00D95A3A" w:rsidRDefault="00D95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EED454" w14:textId="7C151E79" w:rsidR="00626E31" w:rsidRDefault="00FC4992" w:rsidP="0044138E">
    <w:pPr>
      <w:pStyle w:val="Header"/>
    </w:pPr>
    <w:r>
      <w:rPr>
        <w:noProof/>
        <w:lang w:val="id"/>
      </w:rPr>
      <w:drawing>
        <wp:inline distT="0" distB="0" distL="0" distR="0" wp14:anchorId="58850A80" wp14:editId="02F0B3A2">
          <wp:extent cx="2417064" cy="7254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WE_Inline_BLACK-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7064" cy="725424"/>
                  </a:xfrm>
                  <a:prstGeom prst="rect">
                    <a:avLst/>
                  </a:prstGeom>
                </pic:spPr>
              </pic:pic>
            </a:graphicData>
          </a:graphic>
        </wp:inline>
      </w:drawing>
    </w:r>
  </w:p>
  <w:p w14:paraId="5FD8239B" w14:textId="77777777" w:rsidR="003E537B" w:rsidRPr="0044138E" w:rsidRDefault="003E537B" w:rsidP="004413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9711F" w14:textId="77777777" w:rsidR="00D95A3A" w:rsidRDefault="00D95A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DD2E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78580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D331F08"/>
    <w:multiLevelType w:val="hybridMultilevel"/>
    <w:tmpl w:val="56E85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8" w15:restartNumberingAfterBreak="0">
    <w:nsid w:val="27F51B1F"/>
    <w:multiLevelType w:val="hybridMultilevel"/>
    <w:tmpl w:val="5BECFB1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6"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0" w15:restartNumberingAfterBreak="0">
    <w:nsid w:val="2A7875A1"/>
    <w:multiLevelType w:val="hybridMultilevel"/>
    <w:tmpl w:val="D8944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913599"/>
    <w:multiLevelType w:val="multilevel"/>
    <w:tmpl w:val="02AA8FA0"/>
    <w:numStyleLink w:val="ListBullets"/>
  </w:abstractNum>
  <w:abstractNum w:abstractNumId="12" w15:restartNumberingAfterBreak="0">
    <w:nsid w:val="2F2425AB"/>
    <w:multiLevelType w:val="multilevel"/>
    <w:tmpl w:val="BC8603C0"/>
    <w:numStyleLink w:val="ListNumbers"/>
  </w:abstractNum>
  <w:abstractNum w:abstractNumId="13" w15:restartNumberingAfterBreak="0">
    <w:nsid w:val="41CA1511"/>
    <w:multiLevelType w:val="hybridMultilevel"/>
    <w:tmpl w:val="C3089416"/>
    <w:lvl w:ilvl="0" w:tplc="0C09000F">
      <w:start w:val="1"/>
      <w:numFmt w:val="decimal"/>
      <w:lvlText w:val="%1."/>
      <w:lvlJc w:val="left"/>
      <w:pPr>
        <w:ind w:left="786" w:hanging="360"/>
      </w:pPr>
    </w:lvl>
    <w:lvl w:ilvl="1" w:tplc="0C090019">
      <w:start w:val="1"/>
      <w:numFmt w:val="lowerLetter"/>
      <w:lvlText w:val="%2."/>
      <w:lvlJc w:val="left"/>
      <w:pPr>
        <w:ind w:left="1211" w:hanging="360"/>
      </w:pPr>
    </w:lvl>
    <w:lvl w:ilvl="2" w:tplc="0C09001B">
      <w:start w:val="1"/>
      <w:numFmt w:val="lowerRoman"/>
      <w:lvlText w:val="%3."/>
      <w:lvlJc w:val="right"/>
      <w:pPr>
        <w:ind w:left="1598" w:hanging="180"/>
      </w:pPr>
    </w:lvl>
    <w:lvl w:ilvl="3" w:tplc="0C090003">
      <w:start w:val="1"/>
      <w:numFmt w:val="bullet"/>
      <w:lvlText w:val="o"/>
      <w:lvlJc w:val="left"/>
      <w:pPr>
        <w:ind w:left="2204" w:hanging="360"/>
      </w:pPr>
      <w:rPr>
        <w:rFonts w:ascii="Courier New" w:hAnsi="Courier New" w:cs="Courier New"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3EA398F"/>
    <w:multiLevelType w:val="hybridMultilevel"/>
    <w:tmpl w:val="B8702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6DD5C12"/>
    <w:multiLevelType w:val="multilevel"/>
    <w:tmpl w:val="20F2356A"/>
    <w:numStyleLink w:val="Appendix"/>
  </w:abstractNum>
  <w:abstractNum w:abstractNumId="16"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E8F7BCC"/>
    <w:multiLevelType w:val="hybridMultilevel"/>
    <w:tmpl w:val="1B143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9918A0"/>
    <w:multiLevelType w:val="hybridMultilevel"/>
    <w:tmpl w:val="432660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55113A27"/>
    <w:multiLevelType w:val="hybridMultilevel"/>
    <w:tmpl w:val="53069C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1"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22" w15:restartNumberingAfterBreak="0">
    <w:nsid w:val="5D722183"/>
    <w:multiLevelType w:val="hybridMultilevel"/>
    <w:tmpl w:val="882E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7F59A4"/>
    <w:multiLevelType w:val="hybridMultilevel"/>
    <w:tmpl w:val="59429B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928"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9C57C55"/>
    <w:multiLevelType w:val="hybridMultilevel"/>
    <w:tmpl w:val="33CC7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154746B"/>
    <w:multiLevelType w:val="hybridMultilevel"/>
    <w:tmpl w:val="FC144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B094E87"/>
    <w:multiLevelType w:val="hybridMultilevel"/>
    <w:tmpl w:val="BF9EB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6"/>
  </w:num>
  <w:num w:numId="4">
    <w:abstractNumId w:val="7"/>
  </w:num>
  <w:num w:numId="5">
    <w:abstractNumId w:val="3"/>
  </w:num>
  <w:num w:numId="6">
    <w:abstractNumId w:val="11"/>
  </w:num>
  <w:num w:numId="7">
    <w:abstractNumId w:val="25"/>
  </w:num>
  <w:num w:numId="8">
    <w:abstractNumId w:val="12"/>
  </w:num>
  <w:num w:numId="9">
    <w:abstractNumId w:val="21"/>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2"/>
  </w:num>
  <w:num w:numId="14">
    <w:abstractNumId w:val="2"/>
  </w:num>
  <w:num w:numId="15">
    <w:abstractNumId w:val="1"/>
  </w:num>
  <w:num w:numId="16">
    <w:abstractNumId w:val="0"/>
  </w:num>
  <w:num w:numId="17">
    <w:abstractNumId w:val="4"/>
  </w:num>
  <w:num w:numId="18">
    <w:abstractNumId w:val="13"/>
  </w:num>
  <w:num w:numId="19">
    <w:abstractNumId w:val="8"/>
  </w:num>
  <w:num w:numId="20">
    <w:abstractNumId w:val="10"/>
  </w:num>
  <w:num w:numId="21">
    <w:abstractNumId w:val="5"/>
  </w:num>
  <w:num w:numId="22">
    <w:abstractNumId w:val="27"/>
  </w:num>
  <w:num w:numId="23">
    <w:abstractNumId w:val="17"/>
  </w:num>
  <w:num w:numId="24">
    <w:abstractNumId w:val="14"/>
  </w:num>
  <w:num w:numId="25">
    <w:abstractNumId w:val="24"/>
  </w:num>
  <w:num w:numId="26">
    <w:abstractNumId w:val="19"/>
  </w:num>
  <w:num w:numId="27">
    <w:abstractNumId w:val="26"/>
  </w:num>
  <w:num w:numId="28">
    <w:abstractNumId w:val="23"/>
  </w:num>
  <w:num w:numId="29">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58C"/>
    <w:rsid w:val="00023927"/>
    <w:rsid w:val="000450F9"/>
    <w:rsid w:val="000D1ECE"/>
    <w:rsid w:val="000D6944"/>
    <w:rsid w:val="000D6E59"/>
    <w:rsid w:val="000E5F21"/>
    <w:rsid w:val="0011112B"/>
    <w:rsid w:val="00114430"/>
    <w:rsid w:val="00117511"/>
    <w:rsid w:val="00120855"/>
    <w:rsid w:val="00141C6E"/>
    <w:rsid w:val="00154B21"/>
    <w:rsid w:val="0016592A"/>
    <w:rsid w:val="001A6FC1"/>
    <w:rsid w:val="001F1495"/>
    <w:rsid w:val="0021281B"/>
    <w:rsid w:val="00222209"/>
    <w:rsid w:val="00255C53"/>
    <w:rsid w:val="00262E80"/>
    <w:rsid w:val="00292AAE"/>
    <w:rsid w:val="002A2FE2"/>
    <w:rsid w:val="002B43B9"/>
    <w:rsid w:val="002B5680"/>
    <w:rsid w:val="002C19CF"/>
    <w:rsid w:val="002C54C1"/>
    <w:rsid w:val="002E03BB"/>
    <w:rsid w:val="00301BDB"/>
    <w:rsid w:val="00305509"/>
    <w:rsid w:val="003118A0"/>
    <w:rsid w:val="00342991"/>
    <w:rsid w:val="003905E0"/>
    <w:rsid w:val="00393AB6"/>
    <w:rsid w:val="00394729"/>
    <w:rsid w:val="003A24AE"/>
    <w:rsid w:val="003E537B"/>
    <w:rsid w:val="0044138E"/>
    <w:rsid w:val="00461807"/>
    <w:rsid w:val="0047467A"/>
    <w:rsid w:val="00487653"/>
    <w:rsid w:val="004A4573"/>
    <w:rsid w:val="004B63B8"/>
    <w:rsid w:val="004D4523"/>
    <w:rsid w:val="004E728F"/>
    <w:rsid w:val="0052293E"/>
    <w:rsid w:val="0054747E"/>
    <w:rsid w:val="005B759C"/>
    <w:rsid w:val="005E033B"/>
    <w:rsid w:val="005E58A9"/>
    <w:rsid w:val="005F7B9D"/>
    <w:rsid w:val="00614CDC"/>
    <w:rsid w:val="00617BC6"/>
    <w:rsid w:val="00626E31"/>
    <w:rsid w:val="0063358C"/>
    <w:rsid w:val="00644797"/>
    <w:rsid w:val="00653890"/>
    <w:rsid w:val="00653C26"/>
    <w:rsid w:val="00686688"/>
    <w:rsid w:val="006B6F76"/>
    <w:rsid w:val="007234EB"/>
    <w:rsid w:val="008030C1"/>
    <w:rsid w:val="008944EA"/>
    <w:rsid w:val="008F5F95"/>
    <w:rsid w:val="00905F94"/>
    <w:rsid w:val="009063AA"/>
    <w:rsid w:val="00915D58"/>
    <w:rsid w:val="009468DD"/>
    <w:rsid w:val="009560A8"/>
    <w:rsid w:val="009666D5"/>
    <w:rsid w:val="009A40CF"/>
    <w:rsid w:val="009D071A"/>
    <w:rsid w:val="009D266E"/>
    <w:rsid w:val="009D28A3"/>
    <w:rsid w:val="00A4344E"/>
    <w:rsid w:val="00AA4B88"/>
    <w:rsid w:val="00AB287D"/>
    <w:rsid w:val="00B45861"/>
    <w:rsid w:val="00B54CFB"/>
    <w:rsid w:val="00B57188"/>
    <w:rsid w:val="00B65DDF"/>
    <w:rsid w:val="00BA238E"/>
    <w:rsid w:val="00BA556F"/>
    <w:rsid w:val="00C14226"/>
    <w:rsid w:val="00C446CD"/>
    <w:rsid w:val="00C44BFA"/>
    <w:rsid w:val="00C6669A"/>
    <w:rsid w:val="00C7707F"/>
    <w:rsid w:val="00C80447"/>
    <w:rsid w:val="00CC5CDE"/>
    <w:rsid w:val="00CE786B"/>
    <w:rsid w:val="00D005A6"/>
    <w:rsid w:val="00D038C2"/>
    <w:rsid w:val="00D87278"/>
    <w:rsid w:val="00D95A3A"/>
    <w:rsid w:val="00DB258A"/>
    <w:rsid w:val="00E060CC"/>
    <w:rsid w:val="00E3214D"/>
    <w:rsid w:val="00E3690C"/>
    <w:rsid w:val="00E57256"/>
    <w:rsid w:val="00E93398"/>
    <w:rsid w:val="00EF0318"/>
    <w:rsid w:val="00F06D1F"/>
    <w:rsid w:val="00F43929"/>
    <w:rsid w:val="00F674FD"/>
    <w:rsid w:val="00F910A9"/>
    <w:rsid w:val="00F9409A"/>
    <w:rsid w:val="00FA08D9"/>
    <w:rsid w:val="00FC4992"/>
    <w:rsid w:val="00FE2AD9"/>
    <w:rsid w:val="00FF71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C3BEA"/>
  <w15:chartTrackingRefBased/>
  <w15:docId w15:val="{22A46BFC-29C5-4B19-A946-3854869F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pPr>
    <w:rPr>
      <w:sz w:val="22"/>
      <w:szCs w:val="22"/>
      <w:lang w:eastAsia="en-US"/>
    </w:rPr>
  </w:style>
  <w:style w:type="paragraph" w:styleId="Heading1">
    <w:name w:val="heading 1"/>
    <w:next w:val="Normal"/>
    <w:link w:val="Heading1Char"/>
    <w:uiPriority w:val="1"/>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335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697446">
      <w:bodyDiv w:val="1"/>
      <w:marLeft w:val="0"/>
      <w:marRight w:val="0"/>
      <w:marTop w:val="0"/>
      <w:marBottom w:val="0"/>
      <w:divBdr>
        <w:top w:val="none" w:sz="0" w:space="0" w:color="auto"/>
        <w:left w:val="none" w:sz="0" w:space="0" w:color="auto"/>
        <w:bottom w:val="none" w:sz="0" w:space="0" w:color="auto"/>
        <w:right w:val="none" w:sz="0" w:space="0" w:color="auto"/>
      </w:divBdr>
    </w:div>
    <w:div w:id="97183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fat.gov.au/trade/agreements/in-force/iacepa/iacepa-text/Pages/iacepa-appendix-2-a-1-tariff-rate-quota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ota.admin@awe.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griculture.gov.au/export/from-australia/quota/feed-grai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griculture.gov.au/export/from-australia/quota/feed-grain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05506C-2113-4EE6-AF0B-6D11B9C7D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1513</Words>
  <Characters>8627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Default Word template</vt:lpstr>
    </vt:vector>
  </TitlesOfParts>
  <Company>Department of Agriculture</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 Word template</dc:title>
  <dc:subject/>
  <dc:creator>Gibbons, Damien</dc:creator>
  <cp:keywords/>
  <dc:description/>
  <cp:lastModifiedBy>Ade Diantini M Johansyah</cp:lastModifiedBy>
  <cp:revision>2</cp:revision>
  <cp:lastPrinted>2015-08-14T05:36:00Z</cp:lastPrinted>
  <dcterms:created xsi:type="dcterms:W3CDTF">2020-07-01T07:44:00Z</dcterms:created>
  <dcterms:modified xsi:type="dcterms:W3CDTF">2020-07-01T07:44:00Z</dcterms:modified>
</cp:coreProperties>
</file>