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D30CF" w14:textId="77777777" w:rsidR="002446B0" w:rsidRDefault="002446B0" w:rsidP="002446B0">
      <w:pPr>
        <w:pStyle w:val="Heading1"/>
        <w:spacing w:before="120"/>
      </w:pPr>
      <w:r w:rsidRPr="00EF5F49">
        <w:t>Australian forest and wood products statistics</w:t>
      </w:r>
    </w:p>
    <w:p w14:paraId="067FF3EB" w14:textId="0B546FB5" w:rsidR="002446B0" w:rsidRDefault="00E54620" w:rsidP="002446B0">
      <w:pPr>
        <w:pStyle w:val="Subtitle"/>
      </w:pPr>
      <w:r>
        <w:t>March and June</w:t>
      </w:r>
      <w:r w:rsidR="002446B0">
        <w:t xml:space="preserve"> quarters 202</w:t>
      </w:r>
      <w:r w:rsidR="00603ED8">
        <w:t>1</w:t>
      </w:r>
    </w:p>
    <w:p w14:paraId="480BA792" w14:textId="660A9B62" w:rsidR="001A0266" w:rsidRDefault="00533D56">
      <w:pPr>
        <w:pStyle w:val="Organisation"/>
        <w:tabs>
          <w:tab w:val="left" w:pos="7995"/>
        </w:tabs>
      </w:pPr>
      <w:r>
        <w:t xml:space="preserve">Research by the Australian Bureau of Agricultural and Resource Economics and Sciences </w:t>
      </w:r>
    </w:p>
    <w:p w14:paraId="5C552538" w14:textId="74A95EF1" w:rsidR="001A0266" w:rsidRDefault="00603ED8" w:rsidP="002446B0">
      <w:pPr>
        <w:pStyle w:val="Date"/>
      </w:pPr>
      <w:r>
        <w:t>November</w:t>
      </w:r>
      <w:r w:rsidR="002446B0">
        <w:t xml:space="preserve"> 2021</w:t>
      </w:r>
      <w:r w:rsidR="00533D56">
        <w:rPr>
          <w:noProof/>
          <w:lang w:eastAsia="en-AU"/>
        </w:rPr>
        <w:drawing>
          <wp:inline distT="0" distB="0" distL="0" distR="0" wp14:anchorId="3BEDE72A" wp14:editId="30CA01B6">
            <wp:extent cx="5543550" cy="554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A2840_0117 biosphere.png"/>
                    <pic:cNvPicPr/>
                  </pic:nvPicPr>
                  <pic:blipFill>
                    <a:blip r:embed="rId11">
                      <a:extLst>
                        <a:ext uri="{28A0092B-C50C-407E-A947-70E740481C1C}">
                          <a14:useLocalDpi xmlns:a14="http://schemas.microsoft.com/office/drawing/2010/main" val="0"/>
                        </a:ext>
                      </a:extLst>
                    </a:blip>
                    <a:stretch>
                      <a:fillRect/>
                    </a:stretch>
                  </pic:blipFill>
                  <pic:spPr>
                    <a:xfrm>
                      <a:off x="0" y="0"/>
                      <a:ext cx="5543550" cy="5543550"/>
                    </a:xfrm>
                    <a:prstGeom prst="rect">
                      <a:avLst/>
                    </a:prstGeom>
                  </pic:spPr>
                </pic:pic>
              </a:graphicData>
            </a:graphic>
          </wp:inline>
        </w:drawing>
      </w:r>
    </w:p>
    <w:p w14:paraId="4981CD74" w14:textId="77777777" w:rsidR="001A0266" w:rsidRDefault="00533D56">
      <w:pPr>
        <w:pStyle w:val="Normalsmall"/>
      </w:pPr>
      <w:r>
        <w:br w:type="page"/>
      </w:r>
      <w:r w:rsidR="00DE5280">
        <w:lastRenderedPageBreak/>
        <w:t>© Commonwealth of Australia 2020</w:t>
      </w:r>
    </w:p>
    <w:p w14:paraId="13B3BB80" w14:textId="77777777" w:rsidR="001A0266" w:rsidRDefault="00533D56">
      <w:pPr>
        <w:pStyle w:val="Normalsmall"/>
        <w:rPr>
          <w:rStyle w:val="Strong"/>
        </w:rPr>
      </w:pPr>
      <w:r>
        <w:rPr>
          <w:rStyle w:val="Strong"/>
        </w:rPr>
        <w:t>Ownership of intellectual property rights</w:t>
      </w:r>
    </w:p>
    <w:p w14:paraId="712CE79A" w14:textId="77777777" w:rsidR="001A0266" w:rsidRDefault="00533D56">
      <w:pPr>
        <w:pStyle w:val="Normalsmall"/>
      </w:pPr>
      <w:r>
        <w:t>Unless otherwise noted, copyright (and any other intellectual property rights, if any) in this publication is owned by the Commonwealth of Australia (referred to as the Commonwealth).</w:t>
      </w:r>
    </w:p>
    <w:p w14:paraId="62BDF16F" w14:textId="77777777" w:rsidR="001A0266" w:rsidRDefault="00533D56">
      <w:pPr>
        <w:pStyle w:val="Normalsmall"/>
        <w:rPr>
          <w:rStyle w:val="Strong"/>
        </w:rPr>
      </w:pPr>
      <w:r>
        <w:rPr>
          <w:rStyle w:val="Strong"/>
        </w:rPr>
        <w:t>Creative Commons licence</w:t>
      </w:r>
    </w:p>
    <w:p w14:paraId="2BE41E25" w14:textId="77777777" w:rsidR="001A0266" w:rsidRDefault="00533D56">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69653DB7" w14:textId="77777777" w:rsidR="001A0266" w:rsidRDefault="00533D56">
      <w:pPr>
        <w:pStyle w:val="Normalsmall"/>
      </w:pPr>
      <w:r>
        <w:t xml:space="preserve">Inquiries about the licence and any use of this document should be emailed to </w:t>
      </w:r>
      <w:hyperlink r:id="rId13" w:history="1">
        <w:r w:rsidR="00D60C58">
          <w:rPr>
            <w:rStyle w:val="Hyperlink"/>
          </w:rPr>
          <w:t>copyright@awe.gov.au</w:t>
        </w:r>
      </w:hyperlink>
      <w:r>
        <w:t>.</w:t>
      </w:r>
    </w:p>
    <w:p w14:paraId="6BFD923C" w14:textId="77777777" w:rsidR="001A0266" w:rsidRDefault="00533D56">
      <w:pPr>
        <w:pStyle w:val="Normalsmall"/>
      </w:pPr>
      <w:r>
        <w:rPr>
          <w:noProof/>
          <w:lang w:eastAsia="en-AU"/>
        </w:rPr>
        <w:drawing>
          <wp:inline distT="0" distB="0" distL="0" distR="0" wp14:anchorId="50B07995" wp14:editId="1D353A7F">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F5B3F4F" w14:textId="50329EB0" w:rsidR="001A0266" w:rsidRPr="002446B0" w:rsidRDefault="00533D56" w:rsidP="002446B0">
      <w:pPr>
        <w:pStyle w:val="Normalsmall"/>
      </w:pPr>
      <w:r>
        <w:rPr>
          <w:rStyle w:val="Strong"/>
        </w:rPr>
        <w:t>Cataloguing data</w:t>
      </w:r>
      <w:r w:rsidR="002446B0" w:rsidRPr="002446B0">
        <w:t xml:space="preserve"> </w:t>
      </w:r>
      <w:r w:rsidR="002446B0" w:rsidRPr="00EF5F49">
        <w:t>ABARES 20</w:t>
      </w:r>
      <w:r w:rsidR="00300FA8">
        <w:t>21</w:t>
      </w:r>
      <w:r w:rsidR="002446B0" w:rsidRPr="00EF5F49">
        <w:t xml:space="preserve">, </w:t>
      </w:r>
      <w:r w:rsidR="002446B0" w:rsidRPr="00EF5F49">
        <w:rPr>
          <w:i/>
        </w:rPr>
        <w:t xml:space="preserve">Australian forest and wood products statistics, </w:t>
      </w:r>
      <w:r w:rsidR="00E54620" w:rsidRPr="00D23463">
        <w:rPr>
          <w:i/>
        </w:rPr>
        <w:t xml:space="preserve">March and </w:t>
      </w:r>
      <w:r w:rsidR="00E54620" w:rsidRPr="00E54620">
        <w:rPr>
          <w:i/>
        </w:rPr>
        <w:t>June quarters</w:t>
      </w:r>
      <w:r w:rsidR="002446B0" w:rsidRPr="00EF5F49">
        <w:rPr>
          <w:i/>
        </w:rPr>
        <w:t xml:space="preserve"> </w:t>
      </w:r>
      <w:r w:rsidR="002446B0" w:rsidRPr="002446B0">
        <w:rPr>
          <w:i/>
        </w:rPr>
        <w:t>20</w:t>
      </w:r>
      <w:r w:rsidR="00300FA8">
        <w:rPr>
          <w:i/>
        </w:rPr>
        <w:t>2</w:t>
      </w:r>
      <w:r w:rsidR="00845327">
        <w:rPr>
          <w:i/>
        </w:rPr>
        <w:t>1</w:t>
      </w:r>
      <w:r w:rsidRPr="002446B0">
        <w:t xml:space="preserve">, ABARES </w:t>
      </w:r>
      <w:r w:rsidR="002446B0" w:rsidRPr="002446B0">
        <w:t>series report</w:t>
      </w:r>
      <w:r w:rsidRPr="002446B0">
        <w:t xml:space="preserve">, Canberra, </w:t>
      </w:r>
      <w:r w:rsidR="006A17FA">
        <w:t>November</w:t>
      </w:r>
      <w:r w:rsidR="00CE5669" w:rsidRPr="002446B0">
        <w:t xml:space="preserve">, </w:t>
      </w:r>
      <w:r w:rsidR="00B07638" w:rsidRPr="00D23463">
        <w:t>DOI</w:t>
      </w:r>
      <w:r w:rsidR="00B31AAC" w:rsidRPr="00D23463">
        <w:t xml:space="preserve">: </w:t>
      </w:r>
      <w:hyperlink r:id="rId15" w:history="1">
        <w:r w:rsidR="00D23463" w:rsidRPr="00267FC8">
          <w:rPr>
            <w:rStyle w:val="Hyperlink"/>
          </w:rPr>
          <w:t>https://doi.org/10.25814/ny0f-9s98</w:t>
        </w:r>
      </w:hyperlink>
      <w:r w:rsidR="00D23463">
        <w:t xml:space="preserve">. </w:t>
      </w:r>
      <w:r w:rsidRPr="00D23463">
        <w:t>CC BY 4.0.</w:t>
      </w:r>
    </w:p>
    <w:p w14:paraId="0A9876C5" w14:textId="652AF57A" w:rsidR="00533D56" w:rsidRDefault="00533D56">
      <w:pPr>
        <w:pStyle w:val="Normalsmall"/>
        <w:rPr>
          <w:highlight w:val="yellow"/>
        </w:rPr>
      </w:pPr>
      <w:r w:rsidRPr="002446B0">
        <w:t xml:space="preserve">ISSN </w:t>
      </w:r>
      <w:r w:rsidR="002446B0" w:rsidRPr="004D6F3A">
        <w:t>189-3128</w:t>
      </w:r>
    </w:p>
    <w:p w14:paraId="16111878" w14:textId="77777777" w:rsidR="001A0266" w:rsidRDefault="00533D56">
      <w:pPr>
        <w:pStyle w:val="Normalsmall"/>
        <w:spacing w:after="0"/>
      </w:pPr>
      <w:r>
        <w:t>Australian Bureau of Agricultural and Resource Economics and Sciences (ABARES)</w:t>
      </w:r>
    </w:p>
    <w:p w14:paraId="28E47036" w14:textId="77777777" w:rsidR="001A0266" w:rsidRPr="00ED117D" w:rsidRDefault="00533D56">
      <w:pPr>
        <w:pStyle w:val="Normalsmall"/>
        <w:spacing w:after="0"/>
      </w:pPr>
      <w:r>
        <w:t>G</w:t>
      </w:r>
      <w:r w:rsidRPr="00ED117D">
        <w:t>PO Box 858 Canberra ACT 2601</w:t>
      </w:r>
    </w:p>
    <w:p w14:paraId="5EB19F6E" w14:textId="77777777" w:rsidR="001A0266" w:rsidRPr="00ED117D" w:rsidRDefault="00533D56">
      <w:pPr>
        <w:pStyle w:val="Normalsmall"/>
        <w:spacing w:after="0"/>
      </w:pPr>
      <w:r w:rsidRPr="00ED117D">
        <w:t xml:space="preserve">Telephone </w:t>
      </w:r>
      <w:r w:rsidR="00ED117D" w:rsidRPr="00ED117D">
        <w:t>1800 900 090</w:t>
      </w:r>
    </w:p>
    <w:p w14:paraId="5F3E3AAA" w14:textId="77777777" w:rsidR="001A0266" w:rsidRDefault="00533D56">
      <w:pPr>
        <w:pStyle w:val="Normalsmall"/>
      </w:pPr>
      <w:r w:rsidRPr="00ED117D">
        <w:t xml:space="preserve">Web </w:t>
      </w:r>
      <w:hyperlink r:id="rId16" w:history="1">
        <w:r w:rsidR="00B31AAC" w:rsidRPr="00ED117D">
          <w:rPr>
            <w:rStyle w:val="Hyperlink"/>
          </w:rPr>
          <w:t>awe.gov.au</w:t>
        </w:r>
      </w:hyperlink>
    </w:p>
    <w:p w14:paraId="715D87B0" w14:textId="77777777" w:rsidR="00D93159" w:rsidRPr="00D93159" w:rsidRDefault="00D93159">
      <w:pPr>
        <w:pStyle w:val="Normalsmall"/>
        <w:rPr>
          <w:rStyle w:val="Strong"/>
        </w:rPr>
      </w:pPr>
      <w:r w:rsidRPr="00D93159">
        <w:rPr>
          <w:rStyle w:val="Strong"/>
        </w:rPr>
        <w:t>Disclaimer</w:t>
      </w:r>
    </w:p>
    <w:p w14:paraId="2C2B556A" w14:textId="77777777" w:rsidR="001A0266" w:rsidRDefault="00533D56">
      <w:pPr>
        <w:pStyle w:val="Normalsmall"/>
      </w:pPr>
      <w:r>
        <w:t>The Australian Government acting through the Department of Agriculture</w:t>
      </w:r>
      <w:r w:rsidR="000F73A6">
        <w:t xml:space="preserve">, </w:t>
      </w:r>
      <w:proofErr w:type="gramStart"/>
      <w:r w:rsidR="000F73A6">
        <w:t>Water</w:t>
      </w:r>
      <w:proofErr w:type="gramEnd"/>
      <w:r w:rsidR="000F73A6">
        <w:t xml:space="preserve"> and the Environment</w:t>
      </w:r>
      <w:r>
        <w:t xml:space="preserve">, represented by the Australian Bureau of Agricultural and Resource Economics and Sciences, has exercised due care and skill in preparing and compiling the information and data in this publication. Notwithstanding, the </w:t>
      </w:r>
      <w:r w:rsidR="000F73A6">
        <w:t xml:space="preserve">Department of Agriculture, </w:t>
      </w:r>
      <w:proofErr w:type="gramStart"/>
      <w:r w:rsidR="000F73A6">
        <w:t>Water</w:t>
      </w:r>
      <w:proofErr w:type="gramEnd"/>
      <w:r w:rsidR="000F73A6">
        <w:t xml:space="preserve"> and the Environment</w:t>
      </w:r>
      <w:r>
        <w: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5787B55" w14:textId="77777777" w:rsidR="00BD0404" w:rsidRPr="00F22285" w:rsidRDefault="00BD0404" w:rsidP="00BD0404">
      <w:pPr>
        <w:pStyle w:val="Normalsmall"/>
        <w:rPr>
          <w:rStyle w:val="Strong"/>
        </w:rPr>
      </w:pPr>
      <w:r w:rsidRPr="00F22285">
        <w:rPr>
          <w:rStyle w:val="Strong"/>
        </w:rPr>
        <w:t>Professional independence</w:t>
      </w:r>
    </w:p>
    <w:p w14:paraId="4A202BB8" w14:textId="77777777" w:rsidR="00BD0404" w:rsidRDefault="00BD0404" w:rsidP="00BD0404">
      <w:pPr>
        <w:pStyle w:val="Normalsmall"/>
      </w:pPr>
      <w:r>
        <w:t xml:space="preserve">The views and analysis presented in ABARES publications, including this one, reflect ABARES professionally independent findings, based on scientific and economic concepts, principles, </w:t>
      </w:r>
      <w:proofErr w:type="gramStart"/>
      <w:r>
        <w:t>information</w:t>
      </w:r>
      <w:proofErr w:type="gramEnd"/>
      <w:r>
        <w:t xml:space="preserve"> and data. These views, analysis and findings may not reflect or be consistent with the views or positions of the Australian Government, or of organisations or groups who have commissioned ABARES reports or analysis. More information on </w:t>
      </w:r>
      <w:hyperlink r:id="rId17" w:anchor="professional-independence" w:history="1">
        <w:r w:rsidRPr="00F22285">
          <w:rPr>
            <w:rStyle w:val="Hyperlink"/>
          </w:rPr>
          <w:t>professional independence</w:t>
        </w:r>
      </w:hyperlink>
      <w:r>
        <w:t xml:space="preserve"> is provided on the ABARES website.</w:t>
      </w:r>
    </w:p>
    <w:p w14:paraId="4F3A0264" w14:textId="77777777" w:rsidR="00BD0404" w:rsidRDefault="00BD0404">
      <w:pPr>
        <w:pStyle w:val="Normalsmall"/>
      </w:pPr>
    </w:p>
    <w:p w14:paraId="7F7A9A47" w14:textId="77777777" w:rsidR="001A0266" w:rsidRPr="002446B0" w:rsidRDefault="00533D56">
      <w:pPr>
        <w:pStyle w:val="Normalsmall"/>
        <w:rPr>
          <w:rStyle w:val="Strong"/>
        </w:rPr>
      </w:pPr>
      <w:r w:rsidRPr="002446B0">
        <w:rPr>
          <w:rStyle w:val="Strong"/>
        </w:rPr>
        <w:t>Acknowledgements</w:t>
      </w:r>
    </w:p>
    <w:p w14:paraId="022F8B48" w14:textId="27D9CEFC" w:rsidR="002446B0" w:rsidRDefault="002446B0" w:rsidP="002446B0">
      <w:pPr>
        <w:pStyle w:val="Normalsmall"/>
      </w:pPr>
      <w:r>
        <w:t xml:space="preserve">This report was prepared by ABARES </w:t>
      </w:r>
      <w:r w:rsidR="00844BAC">
        <w:t>Natural Resource Economics program</w:t>
      </w:r>
      <w:r>
        <w:t>. ABARES acknowledges co-funding for this report by Forest and Wood Products Australia (FWPA) and the Department of Agriculture</w:t>
      </w:r>
      <w:r w:rsidR="00844BAC">
        <w:t xml:space="preserve">, </w:t>
      </w:r>
      <w:proofErr w:type="gramStart"/>
      <w:r w:rsidR="00844BAC">
        <w:t>Water</w:t>
      </w:r>
      <w:proofErr w:type="gramEnd"/>
      <w:r w:rsidR="00844BAC">
        <w:t xml:space="preserve"> and the Environment</w:t>
      </w:r>
      <w:r>
        <w:t>.</w:t>
      </w:r>
    </w:p>
    <w:p w14:paraId="75FDB6EA" w14:textId="77777777" w:rsidR="001A0266" w:rsidRDefault="00533D56">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15F1BA8" w14:textId="6EB508A2" w:rsidR="001A0266" w:rsidRDefault="00533D56">
          <w:pPr>
            <w:pStyle w:val="TOCHeading"/>
          </w:pPr>
          <w:r>
            <w:t>Contents</w:t>
          </w:r>
        </w:p>
        <w:p w14:paraId="27477EAB" w14:textId="3BC9420D" w:rsidR="00F37FCB" w:rsidRDefault="00533D56">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7461319" w:history="1">
            <w:r w:rsidR="00F37FCB" w:rsidRPr="00452E84">
              <w:rPr>
                <w:rStyle w:val="Hyperlink"/>
              </w:rPr>
              <w:t>Overview</w:t>
            </w:r>
            <w:r w:rsidR="00F37FCB">
              <w:rPr>
                <w:webHidden/>
              </w:rPr>
              <w:tab/>
            </w:r>
            <w:r w:rsidR="00F37FCB">
              <w:rPr>
                <w:webHidden/>
              </w:rPr>
              <w:fldChar w:fldCharType="begin"/>
            </w:r>
            <w:r w:rsidR="00F37FCB">
              <w:rPr>
                <w:webHidden/>
              </w:rPr>
              <w:instrText xml:space="preserve"> PAGEREF _Toc87461319 \h </w:instrText>
            </w:r>
            <w:r w:rsidR="00F37FCB">
              <w:rPr>
                <w:webHidden/>
              </w:rPr>
            </w:r>
            <w:r w:rsidR="00F37FCB">
              <w:rPr>
                <w:webHidden/>
              </w:rPr>
              <w:fldChar w:fldCharType="separate"/>
            </w:r>
            <w:r w:rsidR="00F37FCB">
              <w:rPr>
                <w:webHidden/>
              </w:rPr>
              <w:t>4</w:t>
            </w:r>
            <w:r w:rsidR="00F37FCB">
              <w:rPr>
                <w:webHidden/>
              </w:rPr>
              <w:fldChar w:fldCharType="end"/>
            </w:r>
          </w:hyperlink>
        </w:p>
        <w:p w14:paraId="7CD3243C" w14:textId="6F7ECC2C" w:rsidR="00F37FCB" w:rsidRDefault="006C28F1">
          <w:pPr>
            <w:pStyle w:val="TOC1"/>
            <w:rPr>
              <w:rFonts w:asciiTheme="minorHAnsi" w:eastAsiaTheme="minorEastAsia" w:hAnsiTheme="minorHAnsi"/>
              <w:b w:val="0"/>
              <w:lang w:eastAsia="en-AU"/>
            </w:rPr>
          </w:pPr>
          <w:hyperlink w:anchor="_Toc87461320" w:history="1">
            <w:r w:rsidR="00F37FCB" w:rsidRPr="00452E84">
              <w:rPr>
                <w:rStyle w:val="Hyperlink"/>
              </w:rPr>
              <w:t>References</w:t>
            </w:r>
            <w:r w:rsidR="00F37FCB">
              <w:rPr>
                <w:webHidden/>
              </w:rPr>
              <w:tab/>
            </w:r>
            <w:r w:rsidR="00F37FCB">
              <w:rPr>
                <w:webHidden/>
              </w:rPr>
              <w:fldChar w:fldCharType="begin"/>
            </w:r>
            <w:r w:rsidR="00F37FCB">
              <w:rPr>
                <w:webHidden/>
              </w:rPr>
              <w:instrText xml:space="preserve"> PAGEREF _Toc87461320 \h </w:instrText>
            </w:r>
            <w:r w:rsidR="00F37FCB">
              <w:rPr>
                <w:webHidden/>
              </w:rPr>
            </w:r>
            <w:r w:rsidR="00F37FCB">
              <w:rPr>
                <w:webHidden/>
              </w:rPr>
              <w:fldChar w:fldCharType="separate"/>
            </w:r>
            <w:r w:rsidR="00F37FCB">
              <w:rPr>
                <w:webHidden/>
              </w:rPr>
              <w:t>8</w:t>
            </w:r>
            <w:r w:rsidR="00F37FCB">
              <w:rPr>
                <w:webHidden/>
              </w:rPr>
              <w:fldChar w:fldCharType="end"/>
            </w:r>
          </w:hyperlink>
        </w:p>
        <w:p w14:paraId="29CF84F1" w14:textId="4C4D6592" w:rsidR="001A0266" w:rsidRDefault="00533D56">
          <w:r>
            <w:rPr>
              <w:b/>
              <w:noProof/>
            </w:rPr>
            <w:fldChar w:fldCharType="end"/>
          </w:r>
        </w:p>
      </w:sdtContent>
    </w:sdt>
    <w:p w14:paraId="192BD417" w14:textId="77777777" w:rsidR="001A0266" w:rsidRDefault="00533D56">
      <w:pPr>
        <w:pStyle w:val="TOCHeading2"/>
        <w:rPr>
          <w:rStyle w:val="Strong"/>
        </w:rPr>
      </w:pPr>
      <w:r>
        <w:rPr>
          <w:rStyle w:val="Strong"/>
        </w:rPr>
        <w:t>Tables</w:t>
      </w:r>
    </w:p>
    <w:p w14:paraId="4D0FDB5C" w14:textId="77777777" w:rsidR="00BD7A75" w:rsidRDefault="00533D56">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4720425" w:history="1">
        <w:r w:rsidR="00BD7A75" w:rsidRPr="001C5832">
          <w:rPr>
            <w:rStyle w:val="Hyperlink"/>
            <w:noProof/>
          </w:rPr>
          <w:t>Table 1 Overview of the forestry sector, 2019–20</w:t>
        </w:r>
        <w:r w:rsidR="00BD7A75">
          <w:rPr>
            <w:noProof/>
            <w:webHidden/>
          </w:rPr>
          <w:tab/>
        </w:r>
        <w:r w:rsidR="00BD7A75">
          <w:rPr>
            <w:noProof/>
            <w:webHidden/>
          </w:rPr>
          <w:fldChar w:fldCharType="begin"/>
        </w:r>
        <w:r w:rsidR="00BD7A75">
          <w:rPr>
            <w:noProof/>
            <w:webHidden/>
          </w:rPr>
          <w:instrText xml:space="preserve"> PAGEREF _Toc74720425 \h </w:instrText>
        </w:r>
        <w:r w:rsidR="00BD7A75">
          <w:rPr>
            <w:noProof/>
            <w:webHidden/>
          </w:rPr>
        </w:r>
        <w:r w:rsidR="00BD7A75">
          <w:rPr>
            <w:noProof/>
            <w:webHidden/>
          </w:rPr>
          <w:fldChar w:fldCharType="separate"/>
        </w:r>
        <w:r w:rsidR="00BD7A75">
          <w:rPr>
            <w:noProof/>
            <w:webHidden/>
          </w:rPr>
          <w:t>4</w:t>
        </w:r>
        <w:r w:rsidR="00BD7A75">
          <w:rPr>
            <w:noProof/>
            <w:webHidden/>
          </w:rPr>
          <w:fldChar w:fldCharType="end"/>
        </w:r>
      </w:hyperlink>
    </w:p>
    <w:p w14:paraId="451CD4FA" w14:textId="7C0BB1C8" w:rsidR="001A0266" w:rsidRDefault="00533D56" w:rsidP="009963EC">
      <w:pPr>
        <w:pStyle w:val="TableofFigures"/>
        <w:tabs>
          <w:tab w:val="right" w:leader="dot" w:pos="9060"/>
        </w:tabs>
      </w:pPr>
      <w:r>
        <w:rPr>
          <w:noProof/>
        </w:rPr>
        <w:fldChar w:fldCharType="end"/>
      </w:r>
    </w:p>
    <w:p w14:paraId="7E234585" w14:textId="77777777" w:rsidR="001A0266" w:rsidRDefault="00533D56">
      <w:pPr>
        <w:pStyle w:val="TOCHeading2"/>
        <w:rPr>
          <w:rStyle w:val="Strong"/>
        </w:rPr>
      </w:pPr>
      <w:r>
        <w:rPr>
          <w:rStyle w:val="Strong"/>
        </w:rPr>
        <w:t>Figures</w:t>
      </w:r>
    </w:p>
    <w:p w14:paraId="22256F26" w14:textId="154322A6" w:rsidR="006C28F1" w:rsidRPr="006C28F1" w:rsidRDefault="00533D56">
      <w:pPr>
        <w:pStyle w:val="TableofFigures"/>
        <w:tabs>
          <w:tab w:val="right" w:leader="dot" w:pos="9016"/>
        </w:tabs>
        <w:rPr>
          <w:rFonts w:eastAsiaTheme="minorEastAsia"/>
          <w:noProof/>
          <w:lang w:eastAsia="en-AU"/>
        </w:rPr>
      </w:pPr>
      <w:r w:rsidRPr="00065E60">
        <w:fldChar w:fldCharType="begin"/>
      </w:r>
      <w:r w:rsidRPr="00065E60">
        <w:instrText xml:space="preserve"> TOC \h \z \c "Figure" </w:instrText>
      </w:r>
      <w:r w:rsidRPr="00065E60">
        <w:fldChar w:fldCharType="separate"/>
      </w:r>
      <w:hyperlink w:anchor="_Toc88661042" w:history="1">
        <w:r w:rsidR="006C28F1" w:rsidRPr="006C28F1">
          <w:rPr>
            <w:rStyle w:val="Hyperlink"/>
            <w:noProof/>
          </w:rPr>
          <w:t>Figure 1 Softwood plantation area remains stable while the hardwood plantation area declines</w:t>
        </w:r>
        <w:r w:rsidR="006C28F1" w:rsidRPr="006C28F1">
          <w:rPr>
            <w:noProof/>
            <w:webHidden/>
          </w:rPr>
          <w:tab/>
        </w:r>
        <w:r w:rsidR="006C28F1" w:rsidRPr="006C28F1">
          <w:rPr>
            <w:noProof/>
            <w:webHidden/>
          </w:rPr>
          <w:fldChar w:fldCharType="begin"/>
        </w:r>
        <w:r w:rsidR="006C28F1" w:rsidRPr="006C28F1">
          <w:rPr>
            <w:noProof/>
            <w:webHidden/>
          </w:rPr>
          <w:instrText xml:space="preserve"> PAGEREF _Toc88661042 \h </w:instrText>
        </w:r>
        <w:r w:rsidR="006C28F1" w:rsidRPr="006C28F1">
          <w:rPr>
            <w:noProof/>
            <w:webHidden/>
          </w:rPr>
        </w:r>
        <w:r w:rsidR="006C28F1" w:rsidRPr="006C28F1">
          <w:rPr>
            <w:noProof/>
            <w:webHidden/>
          </w:rPr>
          <w:fldChar w:fldCharType="separate"/>
        </w:r>
        <w:r w:rsidR="006C28F1" w:rsidRPr="006C28F1">
          <w:rPr>
            <w:noProof/>
            <w:webHidden/>
          </w:rPr>
          <w:t>4</w:t>
        </w:r>
        <w:r w:rsidR="006C28F1" w:rsidRPr="006C28F1">
          <w:rPr>
            <w:noProof/>
            <w:webHidden/>
          </w:rPr>
          <w:fldChar w:fldCharType="end"/>
        </w:r>
      </w:hyperlink>
    </w:p>
    <w:p w14:paraId="1125C3D3" w14:textId="6CD32906" w:rsidR="006C28F1" w:rsidRPr="006C28F1" w:rsidRDefault="006C28F1">
      <w:pPr>
        <w:pStyle w:val="TableofFigures"/>
        <w:tabs>
          <w:tab w:val="right" w:leader="dot" w:pos="9016"/>
        </w:tabs>
        <w:rPr>
          <w:rFonts w:eastAsiaTheme="minorEastAsia"/>
          <w:noProof/>
          <w:lang w:eastAsia="en-AU"/>
        </w:rPr>
      </w:pPr>
      <w:hyperlink w:anchor="_Toc88661043" w:history="1">
        <w:r w:rsidRPr="006C28F1">
          <w:rPr>
            <w:rStyle w:val="Hyperlink"/>
            <w:noProof/>
          </w:rPr>
          <w:t>Figure 2 Minimal new plantations have been established in recent years</w:t>
        </w:r>
        <w:r w:rsidRPr="006C28F1">
          <w:rPr>
            <w:noProof/>
            <w:webHidden/>
          </w:rPr>
          <w:tab/>
        </w:r>
        <w:r w:rsidRPr="006C28F1">
          <w:rPr>
            <w:noProof/>
            <w:webHidden/>
          </w:rPr>
          <w:fldChar w:fldCharType="begin"/>
        </w:r>
        <w:r w:rsidRPr="006C28F1">
          <w:rPr>
            <w:noProof/>
            <w:webHidden/>
          </w:rPr>
          <w:instrText xml:space="preserve"> PAGEREF _Toc88661043 \h </w:instrText>
        </w:r>
        <w:r w:rsidRPr="006C28F1">
          <w:rPr>
            <w:noProof/>
            <w:webHidden/>
          </w:rPr>
        </w:r>
        <w:r w:rsidRPr="006C28F1">
          <w:rPr>
            <w:noProof/>
            <w:webHidden/>
          </w:rPr>
          <w:fldChar w:fldCharType="separate"/>
        </w:r>
        <w:r w:rsidRPr="006C28F1">
          <w:rPr>
            <w:noProof/>
            <w:webHidden/>
          </w:rPr>
          <w:t>5</w:t>
        </w:r>
        <w:r w:rsidRPr="006C28F1">
          <w:rPr>
            <w:noProof/>
            <w:webHidden/>
          </w:rPr>
          <w:fldChar w:fldCharType="end"/>
        </w:r>
      </w:hyperlink>
    </w:p>
    <w:p w14:paraId="70D61FE9" w14:textId="60FEFA75" w:rsidR="006C28F1" w:rsidRPr="006C28F1" w:rsidRDefault="006C28F1">
      <w:pPr>
        <w:pStyle w:val="TableofFigures"/>
        <w:tabs>
          <w:tab w:val="right" w:leader="dot" w:pos="9016"/>
        </w:tabs>
        <w:rPr>
          <w:rFonts w:eastAsiaTheme="minorEastAsia"/>
          <w:noProof/>
          <w:lang w:eastAsia="en-AU"/>
        </w:rPr>
      </w:pPr>
      <w:hyperlink w:anchor="_Toc88661044" w:history="1">
        <w:r w:rsidRPr="006C28F1">
          <w:rPr>
            <w:rStyle w:val="Hyperlink"/>
            <w:noProof/>
          </w:rPr>
          <w:t>Figure 3 Logs harvested from hardwood plantations declined in 2019-20, with production value falling further than production volume.</w:t>
        </w:r>
        <w:r w:rsidRPr="006C28F1">
          <w:rPr>
            <w:noProof/>
            <w:webHidden/>
          </w:rPr>
          <w:tab/>
        </w:r>
        <w:r w:rsidRPr="006C28F1">
          <w:rPr>
            <w:noProof/>
            <w:webHidden/>
          </w:rPr>
          <w:fldChar w:fldCharType="begin"/>
        </w:r>
        <w:r w:rsidRPr="006C28F1">
          <w:rPr>
            <w:noProof/>
            <w:webHidden/>
          </w:rPr>
          <w:instrText xml:space="preserve"> PAGEREF _Toc88661044 \h </w:instrText>
        </w:r>
        <w:r w:rsidRPr="006C28F1">
          <w:rPr>
            <w:noProof/>
            <w:webHidden/>
          </w:rPr>
        </w:r>
        <w:r w:rsidRPr="006C28F1">
          <w:rPr>
            <w:noProof/>
            <w:webHidden/>
          </w:rPr>
          <w:fldChar w:fldCharType="separate"/>
        </w:r>
        <w:r w:rsidRPr="006C28F1">
          <w:rPr>
            <w:noProof/>
            <w:webHidden/>
          </w:rPr>
          <w:t>5</w:t>
        </w:r>
        <w:r w:rsidRPr="006C28F1">
          <w:rPr>
            <w:noProof/>
            <w:webHidden/>
          </w:rPr>
          <w:fldChar w:fldCharType="end"/>
        </w:r>
      </w:hyperlink>
    </w:p>
    <w:p w14:paraId="61931891" w14:textId="6FF43E6F" w:rsidR="006C28F1" w:rsidRPr="006C28F1" w:rsidRDefault="006C28F1">
      <w:pPr>
        <w:pStyle w:val="TableofFigures"/>
        <w:tabs>
          <w:tab w:val="right" w:leader="dot" w:pos="9016"/>
        </w:tabs>
        <w:rPr>
          <w:rFonts w:eastAsiaTheme="minorEastAsia"/>
          <w:noProof/>
          <w:lang w:eastAsia="en-AU"/>
        </w:rPr>
      </w:pPr>
      <w:hyperlink w:anchor="_Toc88661045" w:history="1">
        <w:r w:rsidRPr="006C28F1">
          <w:rPr>
            <w:rStyle w:val="Hyperlink"/>
            <w:noProof/>
          </w:rPr>
          <w:t>Figure 4 Logs harvested from softwood plantations remained steady in 2019-20</w:t>
        </w:r>
        <w:r w:rsidRPr="006C28F1">
          <w:rPr>
            <w:noProof/>
            <w:webHidden/>
          </w:rPr>
          <w:tab/>
        </w:r>
        <w:r w:rsidRPr="006C28F1">
          <w:rPr>
            <w:noProof/>
            <w:webHidden/>
          </w:rPr>
          <w:fldChar w:fldCharType="begin"/>
        </w:r>
        <w:r w:rsidRPr="006C28F1">
          <w:rPr>
            <w:noProof/>
            <w:webHidden/>
          </w:rPr>
          <w:instrText xml:space="preserve"> PAGEREF _Toc88661045 \h </w:instrText>
        </w:r>
        <w:r w:rsidRPr="006C28F1">
          <w:rPr>
            <w:noProof/>
            <w:webHidden/>
          </w:rPr>
        </w:r>
        <w:r w:rsidRPr="006C28F1">
          <w:rPr>
            <w:noProof/>
            <w:webHidden/>
          </w:rPr>
          <w:fldChar w:fldCharType="separate"/>
        </w:r>
        <w:r w:rsidRPr="006C28F1">
          <w:rPr>
            <w:noProof/>
            <w:webHidden/>
          </w:rPr>
          <w:t>5</w:t>
        </w:r>
        <w:r w:rsidRPr="006C28F1">
          <w:rPr>
            <w:noProof/>
            <w:webHidden/>
          </w:rPr>
          <w:fldChar w:fldCharType="end"/>
        </w:r>
      </w:hyperlink>
    </w:p>
    <w:p w14:paraId="6322544E" w14:textId="1696BB87" w:rsidR="006C28F1" w:rsidRPr="006C28F1" w:rsidRDefault="006C28F1">
      <w:pPr>
        <w:pStyle w:val="TableofFigures"/>
        <w:tabs>
          <w:tab w:val="right" w:leader="dot" w:pos="9016"/>
        </w:tabs>
        <w:rPr>
          <w:rFonts w:eastAsiaTheme="minorEastAsia"/>
          <w:noProof/>
          <w:lang w:eastAsia="en-AU"/>
        </w:rPr>
      </w:pPr>
      <w:hyperlink w:anchor="_Toc88661046" w:history="1">
        <w:r w:rsidRPr="006C28F1">
          <w:rPr>
            <w:rStyle w:val="Hyperlink"/>
            <w:noProof/>
          </w:rPr>
          <w:t>Figure 5  Total logs harvested from native forests and native forest log production value decline in 2019-20</w:t>
        </w:r>
        <w:r w:rsidRPr="006C28F1">
          <w:rPr>
            <w:noProof/>
            <w:webHidden/>
          </w:rPr>
          <w:tab/>
        </w:r>
        <w:r w:rsidRPr="006C28F1">
          <w:rPr>
            <w:noProof/>
            <w:webHidden/>
          </w:rPr>
          <w:fldChar w:fldCharType="begin"/>
        </w:r>
        <w:r w:rsidRPr="006C28F1">
          <w:rPr>
            <w:noProof/>
            <w:webHidden/>
          </w:rPr>
          <w:instrText xml:space="preserve"> PAGEREF _Toc88661046 \h </w:instrText>
        </w:r>
        <w:r w:rsidRPr="006C28F1">
          <w:rPr>
            <w:noProof/>
            <w:webHidden/>
          </w:rPr>
        </w:r>
        <w:r w:rsidRPr="006C28F1">
          <w:rPr>
            <w:noProof/>
            <w:webHidden/>
          </w:rPr>
          <w:fldChar w:fldCharType="separate"/>
        </w:r>
        <w:r w:rsidRPr="006C28F1">
          <w:rPr>
            <w:noProof/>
            <w:webHidden/>
          </w:rPr>
          <w:t>6</w:t>
        </w:r>
        <w:r w:rsidRPr="006C28F1">
          <w:rPr>
            <w:noProof/>
            <w:webHidden/>
          </w:rPr>
          <w:fldChar w:fldCharType="end"/>
        </w:r>
      </w:hyperlink>
    </w:p>
    <w:p w14:paraId="3709282D" w14:textId="209C9814" w:rsidR="006C28F1" w:rsidRPr="006C28F1" w:rsidRDefault="006C28F1">
      <w:pPr>
        <w:pStyle w:val="TableofFigures"/>
        <w:tabs>
          <w:tab w:val="right" w:leader="dot" w:pos="9016"/>
        </w:tabs>
        <w:rPr>
          <w:rFonts w:eastAsiaTheme="minorEastAsia"/>
          <w:noProof/>
          <w:lang w:eastAsia="en-AU"/>
        </w:rPr>
      </w:pPr>
      <w:hyperlink w:anchor="_Toc88661047" w:history="1">
        <w:r w:rsidRPr="006C28F1">
          <w:rPr>
            <w:rStyle w:val="Hyperlink"/>
            <w:noProof/>
          </w:rPr>
          <w:t>Figure 6 Total new houses commenced increased by 36% in 2020-21</w:t>
        </w:r>
        <w:r w:rsidRPr="006C28F1">
          <w:rPr>
            <w:noProof/>
            <w:webHidden/>
          </w:rPr>
          <w:tab/>
        </w:r>
        <w:r w:rsidRPr="006C28F1">
          <w:rPr>
            <w:noProof/>
            <w:webHidden/>
          </w:rPr>
          <w:fldChar w:fldCharType="begin"/>
        </w:r>
        <w:r w:rsidRPr="006C28F1">
          <w:rPr>
            <w:noProof/>
            <w:webHidden/>
          </w:rPr>
          <w:instrText xml:space="preserve"> PAGEREF _Toc88661047 \h </w:instrText>
        </w:r>
        <w:r w:rsidRPr="006C28F1">
          <w:rPr>
            <w:noProof/>
            <w:webHidden/>
          </w:rPr>
        </w:r>
        <w:r w:rsidRPr="006C28F1">
          <w:rPr>
            <w:noProof/>
            <w:webHidden/>
          </w:rPr>
          <w:fldChar w:fldCharType="separate"/>
        </w:r>
        <w:r w:rsidRPr="006C28F1">
          <w:rPr>
            <w:noProof/>
            <w:webHidden/>
          </w:rPr>
          <w:t>6</w:t>
        </w:r>
        <w:r w:rsidRPr="006C28F1">
          <w:rPr>
            <w:noProof/>
            <w:webHidden/>
          </w:rPr>
          <w:fldChar w:fldCharType="end"/>
        </w:r>
      </w:hyperlink>
    </w:p>
    <w:p w14:paraId="75571924" w14:textId="62734DB5" w:rsidR="006C28F1" w:rsidRPr="006C28F1" w:rsidRDefault="006C28F1">
      <w:pPr>
        <w:pStyle w:val="TableofFigures"/>
        <w:tabs>
          <w:tab w:val="right" w:leader="dot" w:pos="9016"/>
        </w:tabs>
        <w:rPr>
          <w:rFonts w:eastAsiaTheme="minorEastAsia"/>
          <w:noProof/>
          <w:lang w:eastAsia="en-AU"/>
        </w:rPr>
      </w:pPr>
      <w:hyperlink w:anchor="_Toc88661048" w:history="1">
        <w:r w:rsidRPr="006C28F1">
          <w:rPr>
            <w:rStyle w:val="Hyperlink"/>
            <w:noProof/>
          </w:rPr>
          <w:t>Figure 7 A decline in the value of paper and paperboard imports results in a 3% decrease of the total value of imported wood products in 2020-21</w:t>
        </w:r>
        <w:r w:rsidRPr="006C28F1">
          <w:rPr>
            <w:noProof/>
            <w:webHidden/>
          </w:rPr>
          <w:tab/>
        </w:r>
        <w:r w:rsidRPr="006C28F1">
          <w:rPr>
            <w:noProof/>
            <w:webHidden/>
          </w:rPr>
          <w:fldChar w:fldCharType="begin"/>
        </w:r>
        <w:r w:rsidRPr="006C28F1">
          <w:rPr>
            <w:noProof/>
            <w:webHidden/>
          </w:rPr>
          <w:instrText xml:space="preserve"> PAGEREF _Toc88661048 \h </w:instrText>
        </w:r>
        <w:r w:rsidRPr="006C28F1">
          <w:rPr>
            <w:noProof/>
            <w:webHidden/>
          </w:rPr>
        </w:r>
        <w:r w:rsidRPr="006C28F1">
          <w:rPr>
            <w:noProof/>
            <w:webHidden/>
          </w:rPr>
          <w:fldChar w:fldCharType="separate"/>
        </w:r>
        <w:r w:rsidRPr="006C28F1">
          <w:rPr>
            <w:noProof/>
            <w:webHidden/>
          </w:rPr>
          <w:t>7</w:t>
        </w:r>
        <w:r w:rsidRPr="006C28F1">
          <w:rPr>
            <w:noProof/>
            <w:webHidden/>
          </w:rPr>
          <w:fldChar w:fldCharType="end"/>
        </w:r>
      </w:hyperlink>
    </w:p>
    <w:p w14:paraId="296C6F45" w14:textId="618C2C7E" w:rsidR="006C28F1" w:rsidRPr="006C28F1" w:rsidRDefault="006C28F1">
      <w:pPr>
        <w:pStyle w:val="TableofFigures"/>
        <w:tabs>
          <w:tab w:val="right" w:leader="dot" w:pos="9016"/>
        </w:tabs>
        <w:rPr>
          <w:rFonts w:eastAsiaTheme="minorEastAsia"/>
          <w:noProof/>
          <w:lang w:eastAsia="en-AU"/>
        </w:rPr>
      </w:pPr>
      <w:hyperlink w:anchor="_Toc88661049" w:history="1">
        <w:r w:rsidRPr="006C28F1">
          <w:rPr>
            <w:rStyle w:val="Hyperlink"/>
            <w:noProof/>
          </w:rPr>
          <w:t>Figure 8 Reductions in roundwood, woodchip and paper and paperboard exports contribute to an 18% decrease in the total value of exported wood products in 2020-21</w:t>
        </w:r>
        <w:r w:rsidRPr="006C28F1">
          <w:rPr>
            <w:noProof/>
            <w:webHidden/>
          </w:rPr>
          <w:tab/>
        </w:r>
        <w:r w:rsidRPr="006C28F1">
          <w:rPr>
            <w:noProof/>
            <w:webHidden/>
          </w:rPr>
          <w:fldChar w:fldCharType="begin"/>
        </w:r>
        <w:r w:rsidRPr="006C28F1">
          <w:rPr>
            <w:noProof/>
            <w:webHidden/>
          </w:rPr>
          <w:instrText xml:space="preserve"> PAGEREF _Toc88661049 \h </w:instrText>
        </w:r>
        <w:r w:rsidRPr="006C28F1">
          <w:rPr>
            <w:noProof/>
            <w:webHidden/>
          </w:rPr>
        </w:r>
        <w:r w:rsidRPr="006C28F1">
          <w:rPr>
            <w:noProof/>
            <w:webHidden/>
          </w:rPr>
          <w:fldChar w:fldCharType="separate"/>
        </w:r>
        <w:r w:rsidRPr="006C28F1">
          <w:rPr>
            <w:noProof/>
            <w:webHidden/>
          </w:rPr>
          <w:t>7</w:t>
        </w:r>
        <w:r w:rsidRPr="006C28F1">
          <w:rPr>
            <w:noProof/>
            <w:webHidden/>
          </w:rPr>
          <w:fldChar w:fldCharType="end"/>
        </w:r>
      </w:hyperlink>
    </w:p>
    <w:p w14:paraId="696AA65C" w14:textId="3FF560D7" w:rsidR="001A0266" w:rsidRDefault="00533D56">
      <w:r w:rsidRPr="00065E60">
        <w:fldChar w:fldCharType="end"/>
      </w:r>
    </w:p>
    <w:p w14:paraId="24348FA7" w14:textId="5A3B055B" w:rsidR="001A0266" w:rsidRDefault="001A0266"/>
    <w:p w14:paraId="14E7BD3C" w14:textId="521B77C7" w:rsidR="001A0266" w:rsidRDefault="002446B0" w:rsidP="009963EC">
      <w:pPr>
        <w:pStyle w:val="Heading2"/>
        <w:numPr>
          <w:ilvl w:val="0"/>
          <w:numId w:val="0"/>
        </w:numPr>
      </w:pPr>
      <w:bookmarkStart w:id="0" w:name="_Toc430782149"/>
      <w:bookmarkStart w:id="1" w:name="_Toc87461319"/>
      <w:r>
        <w:lastRenderedPageBreak/>
        <w:t>Overview</w:t>
      </w:r>
      <w:bookmarkEnd w:id="0"/>
      <w:bookmarkEnd w:id="1"/>
    </w:p>
    <w:p w14:paraId="66F04B06" w14:textId="6E3536E4" w:rsidR="007D0BEF" w:rsidRDefault="002446B0" w:rsidP="00E73CD5">
      <w:pPr>
        <w:jc w:val="both"/>
      </w:pPr>
      <w:bookmarkStart w:id="2" w:name="_Hlk88143293"/>
      <w:r>
        <w:t xml:space="preserve">This issue of the </w:t>
      </w:r>
      <w:r w:rsidRPr="002446B0">
        <w:rPr>
          <w:i/>
          <w:iCs/>
        </w:rPr>
        <w:t>Australian forest and wood products statistics</w:t>
      </w:r>
      <w:r>
        <w:t xml:space="preserve"> (AFWPS) includes </w:t>
      </w:r>
      <w:r w:rsidR="00603ED8">
        <w:t>2020-21</w:t>
      </w:r>
      <w:r>
        <w:t xml:space="preserve"> data for key domestic indicators of forestry sector activity</w:t>
      </w:r>
      <w:r w:rsidR="00E756B0">
        <w:t xml:space="preserve"> such as new housing commencements and the trade of wood products. </w:t>
      </w:r>
      <w:bookmarkStart w:id="3" w:name="_Hlk88143381"/>
      <w:bookmarkEnd w:id="2"/>
      <w:r w:rsidR="00E756B0">
        <w:t xml:space="preserve">It also </w:t>
      </w:r>
      <w:r w:rsidR="00502761">
        <w:t xml:space="preserve">reports </w:t>
      </w:r>
      <w:r w:rsidR="00E756B0">
        <w:t xml:space="preserve">2019-20 data on the value and volume of logs harvested and Australia’s commercial plantation estate. </w:t>
      </w:r>
      <w:r>
        <w:t>Th</w:t>
      </w:r>
      <w:r w:rsidR="00450068">
        <w:t>e</w:t>
      </w:r>
      <w:r>
        <w:t xml:space="preserve"> report is supported by summary tables in excel format that may be accessed below in the Download section. This AFWPS also has a Power BI data visualisation that provides users with an interactive dashboard to interrogate the data.</w:t>
      </w:r>
      <w:bookmarkEnd w:id="3"/>
    </w:p>
    <w:p w14:paraId="46D63FDA" w14:textId="641F9CE6" w:rsidR="001A0266" w:rsidRDefault="00533D56">
      <w:pPr>
        <w:pStyle w:val="Caption"/>
      </w:pPr>
      <w:bookmarkStart w:id="4" w:name="_Ref445985033"/>
      <w:bookmarkStart w:id="5" w:name="_Toc409769171"/>
      <w:bookmarkStart w:id="6" w:name="_Toc74720425"/>
      <w:bookmarkStart w:id="7" w:name="_Ref86428466"/>
      <w:r>
        <w:t xml:space="preserve">Table </w:t>
      </w:r>
      <w:r>
        <w:rPr>
          <w:noProof/>
        </w:rPr>
        <w:fldChar w:fldCharType="begin"/>
      </w:r>
      <w:r>
        <w:rPr>
          <w:noProof/>
        </w:rPr>
        <w:instrText xml:space="preserve"> SEQ Table \* ARABIC </w:instrText>
      </w:r>
      <w:r>
        <w:rPr>
          <w:noProof/>
        </w:rPr>
        <w:fldChar w:fldCharType="separate"/>
      </w:r>
      <w:r w:rsidR="002446B0">
        <w:rPr>
          <w:noProof/>
        </w:rPr>
        <w:t>1</w:t>
      </w:r>
      <w:r>
        <w:rPr>
          <w:noProof/>
        </w:rPr>
        <w:fldChar w:fldCharType="end"/>
      </w:r>
      <w:bookmarkEnd w:id="4"/>
      <w:r>
        <w:t xml:space="preserve"> Overview of the </w:t>
      </w:r>
      <w:bookmarkEnd w:id="5"/>
      <w:r w:rsidR="002446B0">
        <w:t>forestry sector</w:t>
      </w:r>
      <w:r>
        <w:t>, 20</w:t>
      </w:r>
      <w:bookmarkEnd w:id="6"/>
      <w:r w:rsidR="006A17FA">
        <w:t>20-21</w:t>
      </w:r>
      <w:bookmarkEnd w:id="7"/>
    </w:p>
    <w:tbl>
      <w:tblPr>
        <w:tblW w:w="9488" w:type="dxa"/>
        <w:tblLayout w:type="fixed"/>
        <w:tblLook w:val="04A0" w:firstRow="1" w:lastRow="0" w:firstColumn="1" w:lastColumn="0" w:noHBand="0" w:noVBand="1"/>
      </w:tblPr>
      <w:tblGrid>
        <w:gridCol w:w="3495"/>
        <w:gridCol w:w="2024"/>
        <w:gridCol w:w="245"/>
        <w:gridCol w:w="1314"/>
        <w:gridCol w:w="2410"/>
      </w:tblGrid>
      <w:tr w:rsidR="001E2686" w:rsidRPr="008347AD" w14:paraId="13A09345" w14:textId="77777777" w:rsidTr="001E2686">
        <w:trPr>
          <w:trHeight w:val="266"/>
        </w:trPr>
        <w:tc>
          <w:tcPr>
            <w:tcW w:w="349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CDEE8DB" w14:textId="77777777" w:rsidR="001E2686" w:rsidRPr="008347AD" w:rsidRDefault="001E2686" w:rsidP="0095298B">
            <w:pPr>
              <w:spacing w:after="0" w:line="240" w:lineRule="auto"/>
              <w:rPr>
                <w:rFonts w:ascii="Calibri" w:eastAsia="Times New Roman" w:hAnsi="Calibri" w:cs="Times New Roman"/>
                <w:b/>
                <w:bCs/>
                <w:color w:val="000000"/>
                <w:lang w:eastAsia="en-AU"/>
              </w:rPr>
            </w:pPr>
          </w:p>
        </w:tc>
        <w:tc>
          <w:tcPr>
            <w:tcW w:w="202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E9801C8" w14:textId="77777777" w:rsidR="001E2686" w:rsidRPr="008347AD" w:rsidRDefault="001E2686" w:rsidP="0095298B">
            <w:pPr>
              <w:spacing w:after="0" w:line="240" w:lineRule="auto"/>
              <w:rPr>
                <w:rFonts w:ascii="Calibri" w:eastAsia="Times New Roman" w:hAnsi="Calibri" w:cs="Times New Roman"/>
                <w:b/>
                <w:bCs/>
                <w:color w:val="000000"/>
                <w:lang w:eastAsia="en-AU"/>
              </w:rPr>
            </w:pPr>
            <w:r w:rsidRPr="008347AD">
              <w:rPr>
                <w:rFonts w:ascii="Calibri" w:eastAsia="Times New Roman" w:hAnsi="Calibri" w:cs="Times New Roman"/>
                <w:b/>
                <w:bCs/>
                <w:color w:val="000000"/>
                <w:lang w:eastAsia="en-AU"/>
              </w:rPr>
              <w:t>Unit</w:t>
            </w:r>
          </w:p>
        </w:tc>
        <w:tc>
          <w:tcPr>
            <w:tcW w:w="1559" w:type="dxa"/>
            <w:gridSpan w:val="2"/>
            <w:tcBorders>
              <w:top w:val="single" w:sz="8" w:space="0" w:color="auto"/>
              <w:left w:val="single" w:sz="4" w:space="0" w:color="auto"/>
              <w:bottom w:val="single" w:sz="8" w:space="0" w:color="auto"/>
              <w:right w:val="single" w:sz="4" w:space="0" w:color="auto"/>
            </w:tcBorders>
            <w:shd w:val="clear" w:color="auto" w:fill="auto"/>
            <w:vAlign w:val="bottom"/>
            <w:hideMark/>
          </w:tcPr>
          <w:p w14:paraId="588948E5" w14:textId="77777777" w:rsidR="001E2686" w:rsidRPr="008347AD" w:rsidRDefault="001E2686" w:rsidP="0095298B">
            <w:pPr>
              <w:spacing w:after="0" w:line="240" w:lineRule="auto"/>
              <w:rPr>
                <w:rFonts w:ascii="Calibri" w:eastAsia="Times New Roman" w:hAnsi="Calibri" w:cs="Times New Roman"/>
                <w:b/>
                <w:bCs/>
                <w:color w:val="000000"/>
                <w:lang w:eastAsia="en-AU"/>
              </w:rPr>
            </w:pPr>
            <w:r w:rsidRPr="008347AD">
              <w:rPr>
                <w:rFonts w:ascii="Calibri" w:eastAsia="Times New Roman" w:hAnsi="Calibri" w:cs="Times New Roman"/>
                <w:b/>
                <w:bCs/>
                <w:color w:val="000000"/>
                <w:lang w:eastAsia="en-AU"/>
              </w:rPr>
              <w:t>2019-20</w:t>
            </w:r>
          </w:p>
        </w:tc>
        <w:tc>
          <w:tcPr>
            <w:tcW w:w="2410" w:type="dxa"/>
            <w:tcBorders>
              <w:top w:val="single" w:sz="8" w:space="0" w:color="auto"/>
              <w:left w:val="single" w:sz="4" w:space="0" w:color="auto"/>
              <w:bottom w:val="single" w:sz="8" w:space="0" w:color="auto"/>
              <w:right w:val="single" w:sz="8" w:space="0" w:color="auto"/>
            </w:tcBorders>
            <w:shd w:val="clear" w:color="auto" w:fill="auto"/>
            <w:vAlign w:val="bottom"/>
            <w:hideMark/>
          </w:tcPr>
          <w:p w14:paraId="25BE611E" w14:textId="77777777" w:rsidR="001E2686" w:rsidRPr="008347AD" w:rsidRDefault="001E2686" w:rsidP="0095298B">
            <w:pPr>
              <w:spacing w:after="0" w:line="240" w:lineRule="auto"/>
              <w:rPr>
                <w:rFonts w:ascii="Calibri" w:eastAsia="Times New Roman" w:hAnsi="Calibri" w:cs="Times New Roman"/>
                <w:b/>
                <w:bCs/>
                <w:color w:val="000000"/>
                <w:lang w:eastAsia="en-AU"/>
              </w:rPr>
            </w:pPr>
            <w:r w:rsidRPr="008347AD">
              <w:rPr>
                <w:rFonts w:ascii="Calibri" w:eastAsia="Times New Roman" w:hAnsi="Calibri" w:cs="Times New Roman"/>
                <w:b/>
                <w:bCs/>
                <w:color w:val="000000"/>
                <w:lang w:eastAsia="en-AU"/>
              </w:rPr>
              <w:t>% change from 2018-19</w:t>
            </w:r>
          </w:p>
        </w:tc>
      </w:tr>
      <w:tr w:rsidR="001E2686" w:rsidRPr="008347AD" w14:paraId="6547A0EF" w14:textId="77777777" w:rsidTr="001E2686">
        <w:trPr>
          <w:trHeight w:val="266"/>
        </w:trPr>
        <w:tc>
          <w:tcPr>
            <w:tcW w:w="3495" w:type="dxa"/>
            <w:tcBorders>
              <w:top w:val="nil"/>
              <w:left w:val="single" w:sz="8" w:space="0" w:color="auto"/>
              <w:bottom w:val="nil"/>
              <w:right w:val="single" w:sz="4" w:space="0" w:color="auto"/>
            </w:tcBorders>
            <w:shd w:val="clear" w:color="auto" w:fill="auto"/>
            <w:noWrap/>
            <w:vAlign w:val="bottom"/>
            <w:hideMark/>
          </w:tcPr>
          <w:p w14:paraId="123E699A" w14:textId="62312E27" w:rsidR="001E2686" w:rsidRPr="008347AD" w:rsidRDefault="001E2686" w:rsidP="0095298B">
            <w:pPr>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Logs harvested</w:t>
            </w:r>
          </w:p>
        </w:tc>
        <w:tc>
          <w:tcPr>
            <w:tcW w:w="2024" w:type="dxa"/>
            <w:tcBorders>
              <w:top w:val="nil"/>
              <w:left w:val="single" w:sz="4" w:space="0" w:color="auto"/>
              <w:bottom w:val="nil"/>
              <w:right w:val="single" w:sz="4" w:space="0" w:color="auto"/>
            </w:tcBorders>
            <w:shd w:val="clear" w:color="auto" w:fill="auto"/>
            <w:noWrap/>
            <w:vAlign w:val="bottom"/>
            <w:hideMark/>
          </w:tcPr>
          <w:p w14:paraId="7F6600DF" w14:textId="77777777" w:rsidR="001E2686" w:rsidRPr="008347AD" w:rsidRDefault="001E2686" w:rsidP="0095298B">
            <w:pPr>
              <w:spacing w:after="0" w:line="240" w:lineRule="auto"/>
              <w:rPr>
                <w:rFonts w:ascii="Calibri" w:eastAsia="Times New Roman" w:hAnsi="Calibri" w:cs="Times New Roman"/>
                <w:b/>
                <w:bCs/>
                <w:color w:val="000000"/>
                <w:lang w:eastAsia="en-AU"/>
              </w:rPr>
            </w:pPr>
            <w:r w:rsidRPr="008347AD">
              <w:rPr>
                <w:rFonts w:ascii="Calibri" w:eastAsia="Times New Roman" w:hAnsi="Calibri" w:cs="Times New Roman"/>
                <w:b/>
                <w:bCs/>
                <w:color w:val="000000"/>
                <w:lang w:eastAsia="en-AU"/>
              </w:rPr>
              <w:t> </w:t>
            </w:r>
          </w:p>
        </w:tc>
        <w:tc>
          <w:tcPr>
            <w:tcW w:w="1559" w:type="dxa"/>
            <w:gridSpan w:val="2"/>
            <w:tcBorders>
              <w:top w:val="nil"/>
              <w:left w:val="single" w:sz="4" w:space="0" w:color="auto"/>
              <w:bottom w:val="nil"/>
              <w:right w:val="single" w:sz="4" w:space="0" w:color="auto"/>
            </w:tcBorders>
            <w:shd w:val="clear" w:color="auto" w:fill="auto"/>
            <w:vAlign w:val="bottom"/>
            <w:hideMark/>
          </w:tcPr>
          <w:p w14:paraId="073C799B" w14:textId="77777777" w:rsidR="001E2686" w:rsidRPr="008347AD" w:rsidRDefault="001E2686" w:rsidP="0095298B">
            <w:pPr>
              <w:spacing w:after="0" w:line="240" w:lineRule="auto"/>
              <w:rPr>
                <w:rFonts w:ascii="Calibri" w:eastAsia="Times New Roman" w:hAnsi="Calibri" w:cs="Times New Roman"/>
                <w:b/>
                <w:bCs/>
                <w:color w:val="000000"/>
                <w:lang w:eastAsia="en-AU"/>
              </w:rPr>
            </w:pPr>
            <w:r w:rsidRPr="008347AD">
              <w:rPr>
                <w:rFonts w:ascii="Calibri" w:eastAsia="Times New Roman" w:hAnsi="Calibri" w:cs="Times New Roman"/>
                <w:b/>
                <w:bCs/>
                <w:color w:val="000000"/>
                <w:lang w:eastAsia="en-AU"/>
              </w:rPr>
              <w:t> </w:t>
            </w:r>
          </w:p>
        </w:tc>
        <w:tc>
          <w:tcPr>
            <w:tcW w:w="2410" w:type="dxa"/>
            <w:tcBorders>
              <w:top w:val="nil"/>
              <w:left w:val="single" w:sz="4" w:space="0" w:color="auto"/>
              <w:bottom w:val="nil"/>
              <w:right w:val="single" w:sz="8" w:space="0" w:color="auto"/>
            </w:tcBorders>
            <w:shd w:val="clear" w:color="auto" w:fill="auto"/>
            <w:vAlign w:val="bottom"/>
            <w:hideMark/>
          </w:tcPr>
          <w:p w14:paraId="3611D5E6" w14:textId="77777777" w:rsidR="001E2686" w:rsidRPr="008347AD" w:rsidRDefault="001E2686" w:rsidP="0095298B">
            <w:pPr>
              <w:spacing w:after="0" w:line="240" w:lineRule="auto"/>
              <w:rPr>
                <w:rFonts w:ascii="Calibri" w:eastAsia="Times New Roman" w:hAnsi="Calibri" w:cs="Times New Roman"/>
                <w:b/>
                <w:bCs/>
                <w:color w:val="000000"/>
                <w:lang w:eastAsia="en-AU"/>
              </w:rPr>
            </w:pPr>
            <w:r w:rsidRPr="008347AD">
              <w:rPr>
                <w:rFonts w:ascii="Calibri" w:eastAsia="Times New Roman" w:hAnsi="Calibri" w:cs="Times New Roman"/>
                <w:b/>
                <w:bCs/>
                <w:color w:val="000000"/>
                <w:lang w:eastAsia="en-AU"/>
              </w:rPr>
              <w:t> </w:t>
            </w:r>
          </w:p>
        </w:tc>
      </w:tr>
      <w:tr w:rsidR="001E2686" w:rsidRPr="008347AD" w14:paraId="4854432E" w14:textId="77777777" w:rsidTr="001E2686">
        <w:trPr>
          <w:trHeight w:val="255"/>
        </w:trPr>
        <w:tc>
          <w:tcPr>
            <w:tcW w:w="3495" w:type="dxa"/>
            <w:tcBorders>
              <w:top w:val="single" w:sz="8" w:space="0" w:color="auto"/>
              <w:left w:val="single" w:sz="8" w:space="0" w:color="auto"/>
              <w:bottom w:val="nil"/>
              <w:right w:val="single" w:sz="4" w:space="0" w:color="auto"/>
            </w:tcBorders>
            <w:shd w:val="clear" w:color="auto" w:fill="auto"/>
            <w:noWrap/>
            <w:vAlign w:val="bottom"/>
            <w:hideMark/>
          </w:tcPr>
          <w:p w14:paraId="07F5DC80" w14:textId="77777777" w:rsidR="001E2686" w:rsidRPr="0060076E" w:rsidRDefault="001E2686" w:rsidP="0095298B">
            <w:pPr>
              <w:spacing w:after="0" w:line="240" w:lineRule="auto"/>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Commercial plantation-logs harvested</w:t>
            </w:r>
          </w:p>
        </w:tc>
        <w:tc>
          <w:tcPr>
            <w:tcW w:w="2024" w:type="dxa"/>
            <w:tcBorders>
              <w:top w:val="single" w:sz="8" w:space="0" w:color="auto"/>
              <w:left w:val="single" w:sz="4" w:space="0" w:color="auto"/>
              <w:bottom w:val="nil"/>
              <w:right w:val="single" w:sz="4" w:space="0" w:color="auto"/>
            </w:tcBorders>
            <w:shd w:val="clear" w:color="auto" w:fill="auto"/>
            <w:noWrap/>
            <w:vAlign w:val="bottom"/>
            <w:hideMark/>
          </w:tcPr>
          <w:p w14:paraId="7E18CEA6" w14:textId="77777777" w:rsidR="001E2686" w:rsidRPr="0060076E" w:rsidRDefault="001E2686" w:rsidP="0095298B">
            <w:pPr>
              <w:spacing w:after="0" w:line="240" w:lineRule="auto"/>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million cubic metres</w:t>
            </w:r>
          </w:p>
        </w:tc>
        <w:tc>
          <w:tcPr>
            <w:tcW w:w="1559" w:type="dxa"/>
            <w:gridSpan w:val="2"/>
            <w:tcBorders>
              <w:top w:val="single" w:sz="8" w:space="0" w:color="auto"/>
              <w:left w:val="single" w:sz="4" w:space="0" w:color="auto"/>
              <w:bottom w:val="nil"/>
              <w:right w:val="single" w:sz="4" w:space="0" w:color="auto"/>
            </w:tcBorders>
            <w:shd w:val="clear" w:color="auto" w:fill="auto"/>
            <w:noWrap/>
            <w:vAlign w:val="bottom"/>
            <w:hideMark/>
          </w:tcPr>
          <w:p w14:paraId="18BCA055" w14:textId="77777777" w:rsidR="001E2686" w:rsidRPr="0060076E" w:rsidRDefault="001E2686" w:rsidP="0095298B">
            <w:pPr>
              <w:spacing w:after="0" w:line="240" w:lineRule="auto"/>
              <w:jc w:val="center"/>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25.8</w:t>
            </w:r>
          </w:p>
        </w:tc>
        <w:tc>
          <w:tcPr>
            <w:tcW w:w="2410" w:type="dxa"/>
            <w:tcBorders>
              <w:top w:val="single" w:sz="8" w:space="0" w:color="auto"/>
              <w:left w:val="single" w:sz="4" w:space="0" w:color="auto"/>
              <w:bottom w:val="nil"/>
              <w:right w:val="single" w:sz="8" w:space="0" w:color="auto"/>
            </w:tcBorders>
            <w:shd w:val="clear" w:color="auto" w:fill="auto"/>
            <w:noWrap/>
            <w:vAlign w:val="bottom"/>
            <w:hideMark/>
          </w:tcPr>
          <w:p w14:paraId="175F9142" w14:textId="77777777" w:rsidR="001E2686" w:rsidRPr="0060076E" w:rsidRDefault="001E2686" w:rsidP="0095298B">
            <w:pPr>
              <w:spacing w:after="0" w:line="240" w:lineRule="auto"/>
              <w:jc w:val="center"/>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-10</w:t>
            </w:r>
          </w:p>
        </w:tc>
      </w:tr>
      <w:tr w:rsidR="001E2686" w:rsidRPr="008347AD" w14:paraId="61B212FC" w14:textId="77777777" w:rsidTr="001E2686">
        <w:trPr>
          <w:trHeight w:val="255"/>
        </w:trPr>
        <w:tc>
          <w:tcPr>
            <w:tcW w:w="3495" w:type="dxa"/>
            <w:tcBorders>
              <w:top w:val="nil"/>
              <w:left w:val="single" w:sz="8" w:space="0" w:color="auto"/>
              <w:bottom w:val="nil"/>
              <w:right w:val="single" w:sz="4" w:space="0" w:color="auto"/>
            </w:tcBorders>
            <w:shd w:val="clear" w:color="auto" w:fill="auto"/>
            <w:noWrap/>
            <w:vAlign w:val="bottom"/>
            <w:hideMark/>
          </w:tcPr>
          <w:p w14:paraId="63A20A02" w14:textId="77777777" w:rsidR="001E2686" w:rsidRPr="0060076E" w:rsidRDefault="001E2686" w:rsidP="0095298B">
            <w:pPr>
              <w:spacing w:after="0" w:line="240" w:lineRule="auto"/>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Native forest-logs harvested</w:t>
            </w:r>
          </w:p>
        </w:tc>
        <w:tc>
          <w:tcPr>
            <w:tcW w:w="2024" w:type="dxa"/>
            <w:tcBorders>
              <w:top w:val="nil"/>
              <w:left w:val="single" w:sz="4" w:space="0" w:color="auto"/>
              <w:bottom w:val="nil"/>
              <w:right w:val="single" w:sz="4" w:space="0" w:color="auto"/>
            </w:tcBorders>
            <w:shd w:val="clear" w:color="auto" w:fill="auto"/>
            <w:noWrap/>
            <w:vAlign w:val="bottom"/>
            <w:hideMark/>
          </w:tcPr>
          <w:p w14:paraId="5A66E7CF" w14:textId="77777777" w:rsidR="001E2686" w:rsidRPr="0060076E" w:rsidRDefault="001E2686" w:rsidP="0095298B">
            <w:pPr>
              <w:spacing w:after="0" w:line="240" w:lineRule="auto"/>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million cubic metres</w:t>
            </w:r>
          </w:p>
        </w:tc>
        <w:tc>
          <w:tcPr>
            <w:tcW w:w="1559" w:type="dxa"/>
            <w:gridSpan w:val="2"/>
            <w:tcBorders>
              <w:top w:val="nil"/>
              <w:left w:val="single" w:sz="4" w:space="0" w:color="auto"/>
              <w:bottom w:val="nil"/>
              <w:right w:val="single" w:sz="4" w:space="0" w:color="auto"/>
            </w:tcBorders>
            <w:shd w:val="clear" w:color="auto" w:fill="auto"/>
            <w:noWrap/>
            <w:vAlign w:val="bottom"/>
            <w:hideMark/>
          </w:tcPr>
          <w:p w14:paraId="38D7DE6B" w14:textId="77777777" w:rsidR="001E2686" w:rsidRPr="0060076E" w:rsidRDefault="001E2686" w:rsidP="0095298B">
            <w:pPr>
              <w:spacing w:after="0" w:line="240" w:lineRule="auto"/>
              <w:jc w:val="center"/>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3.7</w:t>
            </w:r>
          </w:p>
        </w:tc>
        <w:tc>
          <w:tcPr>
            <w:tcW w:w="2410" w:type="dxa"/>
            <w:tcBorders>
              <w:top w:val="nil"/>
              <w:left w:val="single" w:sz="4" w:space="0" w:color="auto"/>
              <w:bottom w:val="nil"/>
              <w:right w:val="single" w:sz="8" w:space="0" w:color="auto"/>
            </w:tcBorders>
            <w:shd w:val="clear" w:color="auto" w:fill="auto"/>
            <w:noWrap/>
            <w:vAlign w:val="bottom"/>
            <w:hideMark/>
          </w:tcPr>
          <w:p w14:paraId="4C7C9021" w14:textId="77777777" w:rsidR="001E2686" w:rsidRPr="0060076E" w:rsidRDefault="001E2686" w:rsidP="0095298B">
            <w:pPr>
              <w:spacing w:after="0" w:line="240" w:lineRule="auto"/>
              <w:jc w:val="center"/>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-8</w:t>
            </w:r>
          </w:p>
        </w:tc>
      </w:tr>
      <w:tr w:rsidR="001E2686" w:rsidRPr="008347AD" w14:paraId="7AA4914F" w14:textId="77777777" w:rsidTr="001E2686">
        <w:trPr>
          <w:trHeight w:val="266"/>
        </w:trPr>
        <w:tc>
          <w:tcPr>
            <w:tcW w:w="3495" w:type="dxa"/>
            <w:tcBorders>
              <w:top w:val="nil"/>
              <w:left w:val="single" w:sz="8" w:space="0" w:color="auto"/>
              <w:bottom w:val="single" w:sz="8" w:space="0" w:color="auto"/>
              <w:right w:val="single" w:sz="4" w:space="0" w:color="auto"/>
            </w:tcBorders>
            <w:shd w:val="clear" w:color="auto" w:fill="auto"/>
            <w:noWrap/>
            <w:vAlign w:val="bottom"/>
            <w:hideMark/>
          </w:tcPr>
          <w:p w14:paraId="078F34F4" w14:textId="77777777" w:rsidR="001E2686" w:rsidRPr="0060076E" w:rsidRDefault="001E2686" w:rsidP="0095298B">
            <w:pPr>
              <w:spacing w:after="0" w:line="240" w:lineRule="auto"/>
              <w:rPr>
                <w:rFonts w:asciiTheme="minorHAnsi" w:eastAsia="Times New Roman" w:hAnsiTheme="minorHAnsi" w:cstheme="minorHAnsi"/>
                <w:b/>
                <w:bCs/>
                <w:color w:val="000000"/>
                <w:lang w:eastAsia="en-AU"/>
              </w:rPr>
            </w:pPr>
            <w:r w:rsidRPr="0060076E">
              <w:rPr>
                <w:rFonts w:asciiTheme="minorHAnsi" w:eastAsia="Times New Roman" w:hAnsiTheme="minorHAnsi" w:cstheme="minorHAnsi"/>
                <w:b/>
                <w:bCs/>
                <w:color w:val="000000"/>
                <w:lang w:eastAsia="en-AU"/>
              </w:rPr>
              <w:t>Total logs harvested</w:t>
            </w:r>
          </w:p>
        </w:tc>
        <w:tc>
          <w:tcPr>
            <w:tcW w:w="2024" w:type="dxa"/>
            <w:tcBorders>
              <w:top w:val="nil"/>
              <w:left w:val="single" w:sz="4" w:space="0" w:color="auto"/>
              <w:bottom w:val="single" w:sz="8" w:space="0" w:color="auto"/>
              <w:right w:val="single" w:sz="4" w:space="0" w:color="auto"/>
            </w:tcBorders>
            <w:shd w:val="clear" w:color="auto" w:fill="auto"/>
            <w:noWrap/>
            <w:vAlign w:val="bottom"/>
            <w:hideMark/>
          </w:tcPr>
          <w:p w14:paraId="1BEF1B3B" w14:textId="77777777" w:rsidR="001E2686" w:rsidRPr="0060076E" w:rsidRDefault="001E2686" w:rsidP="0095298B">
            <w:pPr>
              <w:spacing w:after="0" w:line="240" w:lineRule="auto"/>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million cubic metres</w:t>
            </w:r>
          </w:p>
        </w:tc>
        <w:tc>
          <w:tcPr>
            <w:tcW w:w="1559" w:type="dxa"/>
            <w:gridSpan w:val="2"/>
            <w:tcBorders>
              <w:top w:val="nil"/>
              <w:left w:val="single" w:sz="4" w:space="0" w:color="auto"/>
              <w:bottom w:val="single" w:sz="8" w:space="0" w:color="auto"/>
              <w:right w:val="single" w:sz="4" w:space="0" w:color="auto"/>
            </w:tcBorders>
            <w:shd w:val="clear" w:color="auto" w:fill="auto"/>
            <w:noWrap/>
            <w:vAlign w:val="bottom"/>
            <w:hideMark/>
          </w:tcPr>
          <w:p w14:paraId="3EF46ED1" w14:textId="77777777" w:rsidR="001E2686" w:rsidRPr="0060076E" w:rsidRDefault="001E2686" w:rsidP="0095298B">
            <w:pPr>
              <w:spacing w:after="0" w:line="240" w:lineRule="auto"/>
              <w:jc w:val="center"/>
              <w:rPr>
                <w:rFonts w:asciiTheme="minorHAnsi" w:eastAsia="Times New Roman" w:hAnsiTheme="minorHAnsi" w:cstheme="minorHAnsi"/>
                <w:b/>
                <w:bCs/>
                <w:color w:val="000000"/>
                <w:lang w:eastAsia="en-AU"/>
              </w:rPr>
            </w:pPr>
            <w:r w:rsidRPr="0060076E">
              <w:rPr>
                <w:rFonts w:asciiTheme="minorHAnsi" w:eastAsia="Times New Roman" w:hAnsiTheme="minorHAnsi" w:cstheme="minorHAnsi"/>
                <w:b/>
                <w:bCs/>
                <w:color w:val="000000"/>
                <w:lang w:eastAsia="en-AU"/>
              </w:rPr>
              <w:t>29.5</w:t>
            </w:r>
          </w:p>
        </w:tc>
        <w:tc>
          <w:tcPr>
            <w:tcW w:w="2410" w:type="dxa"/>
            <w:tcBorders>
              <w:top w:val="nil"/>
              <w:left w:val="single" w:sz="4" w:space="0" w:color="auto"/>
              <w:bottom w:val="single" w:sz="8" w:space="0" w:color="auto"/>
              <w:right w:val="single" w:sz="8" w:space="0" w:color="auto"/>
            </w:tcBorders>
            <w:shd w:val="clear" w:color="auto" w:fill="auto"/>
            <w:noWrap/>
            <w:vAlign w:val="bottom"/>
            <w:hideMark/>
          </w:tcPr>
          <w:p w14:paraId="424C0D3C" w14:textId="77777777" w:rsidR="001E2686" w:rsidRPr="0060076E" w:rsidRDefault="001E2686" w:rsidP="0095298B">
            <w:pPr>
              <w:spacing w:after="0" w:line="240" w:lineRule="auto"/>
              <w:jc w:val="center"/>
              <w:rPr>
                <w:rFonts w:asciiTheme="minorHAnsi" w:eastAsia="Times New Roman" w:hAnsiTheme="minorHAnsi" w:cstheme="minorHAnsi"/>
                <w:b/>
                <w:bCs/>
                <w:color w:val="000000"/>
                <w:lang w:eastAsia="en-AU"/>
              </w:rPr>
            </w:pPr>
            <w:r w:rsidRPr="0060076E">
              <w:rPr>
                <w:rFonts w:asciiTheme="minorHAnsi" w:eastAsia="Times New Roman" w:hAnsiTheme="minorHAnsi" w:cstheme="minorHAnsi"/>
                <w:b/>
                <w:bCs/>
                <w:color w:val="000000"/>
                <w:lang w:eastAsia="en-AU"/>
              </w:rPr>
              <w:t>-10</w:t>
            </w:r>
          </w:p>
        </w:tc>
      </w:tr>
      <w:tr w:rsidR="001E2686" w:rsidRPr="008347AD" w14:paraId="029C3A46" w14:textId="77777777" w:rsidTr="001E2686">
        <w:trPr>
          <w:trHeight w:val="255"/>
        </w:trPr>
        <w:tc>
          <w:tcPr>
            <w:tcW w:w="349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6676DBA" w14:textId="77777777" w:rsidR="001E2686" w:rsidRPr="0060076E" w:rsidRDefault="001E2686" w:rsidP="0095298B">
            <w:pPr>
              <w:spacing w:after="0" w:line="240" w:lineRule="auto"/>
              <w:rPr>
                <w:rFonts w:asciiTheme="minorHAnsi" w:eastAsia="Times New Roman" w:hAnsiTheme="minorHAnsi" w:cstheme="minorHAnsi"/>
                <w:b/>
                <w:bCs/>
                <w:color w:val="000000"/>
                <w:lang w:eastAsia="en-AU"/>
              </w:rPr>
            </w:pPr>
            <w:r w:rsidRPr="0060076E">
              <w:rPr>
                <w:rFonts w:asciiTheme="minorHAnsi" w:eastAsia="Times New Roman" w:hAnsiTheme="minorHAnsi" w:cstheme="minorHAnsi"/>
                <w:b/>
                <w:bCs/>
                <w:color w:val="000000"/>
                <w:lang w:eastAsia="en-AU"/>
              </w:rPr>
              <w:t>Total value of logs harvested</w:t>
            </w:r>
          </w:p>
        </w:tc>
        <w:tc>
          <w:tcPr>
            <w:tcW w:w="202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8E92CF3" w14:textId="77777777" w:rsidR="001E2686" w:rsidRPr="0060076E" w:rsidRDefault="001E2686" w:rsidP="0095298B">
            <w:pPr>
              <w:spacing w:after="0" w:line="240" w:lineRule="auto"/>
              <w:rPr>
                <w:rFonts w:asciiTheme="minorHAnsi" w:eastAsia="Times New Roman" w:hAnsiTheme="minorHAnsi" w:cstheme="minorHAnsi"/>
                <w:b/>
                <w:bCs/>
                <w:color w:val="000000"/>
                <w:lang w:eastAsia="en-AU"/>
              </w:rPr>
            </w:pPr>
            <w:r w:rsidRPr="0060076E">
              <w:rPr>
                <w:rFonts w:asciiTheme="minorHAnsi" w:eastAsia="Times New Roman" w:hAnsiTheme="minorHAnsi" w:cstheme="minorHAnsi"/>
                <w:b/>
                <w:bCs/>
                <w:color w:val="000000"/>
                <w:lang w:eastAsia="en-AU"/>
              </w:rPr>
              <w:t>$ billion</w:t>
            </w:r>
          </w:p>
        </w:tc>
        <w:tc>
          <w:tcPr>
            <w:tcW w:w="1559" w:type="dxa"/>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46E187B" w14:textId="77777777" w:rsidR="001E2686" w:rsidRPr="0060076E" w:rsidRDefault="001E2686" w:rsidP="0095298B">
            <w:pPr>
              <w:spacing w:after="0" w:line="240" w:lineRule="auto"/>
              <w:jc w:val="center"/>
              <w:rPr>
                <w:rFonts w:asciiTheme="minorHAnsi" w:eastAsia="Times New Roman" w:hAnsiTheme="minorHAnsi" w:cstheme="minorHAnsi"/>
                <w:b/>
                <w:bCs/>
                <w:color w:val="000000"/>
                <w:lang w:eastAsia="en-AU"/>
              </w:rPr>
            </w:pPr>
            <w:r w:rsidRPr="0060076E">
              <w:rPr>
                <w:rFonts w:asciiTheme="minorHAnsi" w:eastAsia="Times New Roman" w:hAnsiTheme="minorHAnsi" w:cstheme="minorHAnsi"/>
                <w:b/>
                <w:bCs/>
                <w:color w:val="000000"/>
                <w:lang w:eastAsia="en-AU"/>
              </w:rPr>
              <w:t>2.6</w:t>
            </w:r>
          </w:p>
        </w:tc>
        <w:tc>
          <w:tcPr>
            <w:tcW w:w="241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EADF4FC" w14:textId="77777777" w:rsidR="001E2686" w:rsidRPr="0060076E" w:rsidRDefault="001E2686" w:rsidP="0095298B">
            <w:pPr>
              <w:spacing w:after="0" w:line="240" w:lineRule="auto"/>
              <w:jc w:val="center"/>
              <w:rPr>
                <w:rFonts w:asciiTheme="minorHAnsi" w:eastAsia="Times New Roman" w:hAnsiTheme="minorHAnsi" w:cstheme="minorHAnsi"/>
                <w:b/>
                <w:bCs/>
                <w:color w:val="000000"/>
                <w:lang w:eastAsia="en-AU"/>
              </w:rPr>
            </w:pPr>
            <w:r w:rsidRPr="0060076E">
              <w:rPr>
                <w:rFonts w:asciiTheme="minorHAnsi" w:eastAsia="Times New Roman" w:hAnsiTheme="minorHAnsi" w:cstheme="minorHAnsi"/>
                <w:b/>
                <w:bCs/>
                <w:color w:val="000000"/>
                <w:lang w:eastAsia="en-AU"/>
              </w:rPr>
              <w:t>-7</w:t>
            </w:r>
          </w:p>
        </w:tc>
      </w:tr>
      <w:tr w:rsidR="00603ED8" w:rsidRPr="008347AD" w14:paraId="442F3BBC" w14:textId="77777777" w:rsidTr="001E2686">
        <w:trPr>
          <w:trHeight w:val="266"/>
        </w:trPr>
        <w:tc>
          <w:tcPr>
            <w:tcW w:w="349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6299579" w14:textId="77777777" w:rsidR="00603ED8" w:rsidRPr="008347AD" w:rsidRDefault="00603ED8" w:rsidP="002446B0">
            <w:pPr>
              <w:spacing w:after="0" w:line="240" w:lineRule="auto"/>
              <w:rPr>
                <w:rFonts w:ascii="Calibri" w:eastAsia="Times New Roman" w:hAnsi="Calibri" w:cs="Times New Roman"/>
                <w:b/>
                <w:bCs/>
                <w:color w:val="000000"/>
                <w:lang w:eastAsia="en-AU"/>
              </w:rPr>
            </w:pPr>
          </w:p>
        </w:tc>
        <w:tc>
          <w:tcPr>
            <w:tcW w:w="202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4580B1D" w14:textId="70C8B224" w:rsidR="00603ED8" w:rsidRPr="008347AD" w:rsidRDefault="00603ED8" w:rsidP="002446B0">
            <w:pPr>
              <w:spacing w:after="0" w:line="240" w:lineRule="auto"/>
              <w:rPr>
                <w:rFonts w:ascii="Calibri" w:eastAsia="Times New Roman" w:hAnsi="Calibri" w:cs="Times New Roman"/>
                <w:b/>
                <w:bCs/>
                <w:color w:val="000000"/>
                <w:lang w:eastAsia="en-AU"/>
              </w:rPr>
            </w:pPr>
          </w:p>
        </w:tc>
        <w:tc>
          <w:tcPr>
            <w:tcW w:w="245" w:type="dxa"/>
            <w:tcBorders>
              <w:top w:val="single" w:sz="8" w:space="0" w:color="auto"/>
              <w:left w:val="single" w:sz="4" w:space="0" w:color="auto"/>
              <w:bottom w:val="single" w:sz="8" w:space="0" w:color="auto"/>
              <w:right w:val="nil"/>
            </w:tcBorders>
          </w:tcPr>
          <w:p w14:paraId="0AAE2557" w14:textId="77777777" w:rsidR="00603ED8" w:rsidRPr="008347AD" w:rsidRDefault="00603ED8" w:rsidP="002446B0">
            <w:pPr>
              <w:spacing w:after="0" w:line="240" w:lineRule="auto"/>
              <w:rPr>
                <w:rFonts w:ascii="Calibri" w:eastAsia="Times New Roman" w:hAnsi="Calibri" w:cs="Times New Roman"/>
                <w:b/>
                <w:bCs/>
                <w:color w:val="000000"/>
                <w:lang w:eastAsia="en-AU"/>
              </w:rPr>
            </w:pPr>
          </w:p>
        </w:tc>
        <w:tc>
          <w:tcPr>
            <w:tcW w:w="1314" w:type="dxa"/>
            <w:tcBorders>
              <w:top w:val="single" w:sz="8" w:space="0" w:color="auto"/>
              <w:left w:val="nil"/>
              <w:bottom w:val="single" w:sz="8" w:space="0" w:color="auto"/>
              <w:right w:val="single" w:sz="4" w:space="0" w:color="auto"/>
            </w:tcBorders>
            <w:shd w:val="clear" w:color="auto" w:fill="auto"/>
            <w:vAlign w:val="bottom"/>
            <w:hideMark/>
          </w:tcPr>
          <w:p w14:paraId="00AF2E4E" w14:textId="45C5AC57" w:rsidR="00603ED8" w:rsidRPr="008347AD" w:rsidRDefault="006A17FA" w:rsidP="002446B0">
            <w:pPr>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2020-21</w:t>
            </w:r>
          </w:p>
        </w:tc>
        <w:tc>
          <w:tcPr>
            <w:tcW w:w="2410" w:type="dxa"/>
            <w:tcBorders>
              <w:top w:val="single" w:sz="8" w:space="0" w:color="auto"/>
              <w:left w:val="single" w:sz="4" w:space="0" w:color="auto"/>
              <w:bottom w:val="single" w:sz="8" w:space="0" w:color="auto"/>
              <w:right w:val="single" w:sz="8" w:space="0" w:color="auto"/>
            </w:tcBorders>
            <w:shd w:val="clear" w:color="auto" w:fill="auto"/>
            <w:vAlign w:val="bottom"/>
            <w:hideMark/>
          </w:tcPr>
          <w:p w14:paraId="5B9026D9" w14:textId="63B04A3F" w:rsidR="00603ED8" w:rsidRPr="008347AD" w:rsidRDefault="00603ED8" w:rsidP="002446B0">
            <w:pPr>
              <w:spacing w:after="0" w:line="240" w:lineRule="auto"/>
              <w:rPr>
                <w:rFonts w:ascii="Calibri" w:eastAsia="Times New Roman" w:hAnsi="Calibri" w:cs="Times New Roman"/>
                <w:b/>
                <w:bCs/>
                <w:color w:val="000000"/>
                <w:lang w:eastAsia="en-AU"/>
              </w:rPr>
            </w:pPr>
            <w:r w:rsidRPr="008347AD">
              <w:rPr>
                <w:rFonts w:ascii="Calibri" w:eastAsia="Times New Roman" w:hAnsi="Calibri" w:cs="Times New Roman"/>
                <w:b/>
                <w:bCs/>
                <w:color w:val="000000"/>
                <w:lang w:eastAsia="en-AU"/>
              </w:rPr>
              <w:t xml:space="preserve">% change from </w:t>
            </w:r>
            <w:r w:rsidR="006A17FA">
              <w:rPr>
                <w:rFonts w:ascii="Calibri" w:eastAsia="Times New Roman" w:hAnsi="Calibri" w:cs="Times New Roman"/>
                <w:b/>
                <w:bCs/>
                <w:color w:val="000000"/>
                <w:lang w:eastAsia="en-AU"/>
              </w:rPr>
              <w:t>2019-20</w:t>
            </w:r>
          </w:p>
        </w:tc>
      </w:tr>
      <w:tr w:rsidR="00603ED8" w:rsidRPr="008347AD" w14:paraId="792F9FA1" w14:textId="77777777" w:rsidTr="001E2686">
        <w:trPr>
          <w:trHeight w:val="266"/>
        </w:trPr>
        <w:tc>
          <w:tcPr>
            <w:tcW w:w="3495" w:type="dxa"/>
            <w:tcBorders>
              <w:top w:val="nil"/>
              <w:left w:val="single" w:sz="8" w:space="0" w:color="auto"/>
              <w:bottom w:val="nil"/>
              <w:right w:val="single" w:sz="4" w:space="0" w:color="auto"/>
            </w:tcBorders>
            <w:shd w:val="clear" w:color="auto" w:fill="auto"/>
            <w:noWrap/>
            <w:vAlign w:val="bottom"/>
            <w:hideMark/>
          </w:tcPr>
          <w:p w14:paraId="631365A0" w14:textId="7DDE7603" w:rsidR="00603ED8" w:rsidRPr="008347AD" w:rsidRDefault="001E2686" w:rsidP="002446B0">
            <w:pPr>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Trade</w:t>
            </w:r>
          </w:p>
        </w:tc>
        <w:tc>
          <w:tcPr>
            <w:tcW w:w="2024" w:type="dxa"/>
            <w:tcBorders>
              <w:top w:val="nil"/>
              <w:left w:val="single" w:sz="4" w:space="0" w:color="auto"/>
              <w:bottom w:val="nil"/>
              <w:right w:val="single" w:sz="4" w:space="0" w:color="auto"/>
            </w:tcBorders>
            <w:shd w:val="clear" w:color="auto" w:fill="auto"/>
            <w:noWrap/>
            <w:vAlign w:val="bottom"/>
            <w:hideMark/>
          </w:tcPr>
          <w:p w14:paraId="7A2E8C27" w14:textId="77777777" w:rsidR="00603ED8" w:rsidRPr="008347AD" w:rsidRDefault="00603ED8" w:rsidP="002446B0">
            <w:pPr>
              <w:spacing w:after="0" w:line="240" w:lineRule="auto"/>
              <w:rPr>
                <w:rFonts w:ascii="Calibri" w:eastAsia="Times New Roman" w:hAnsi="Calibri" w:cs="Times New Roman"/>
                <w:b/>
                <w:bCs/>
                <w:color w:val="000000"/>
                <w:lang w:eastAsia="en-AU"/>
              </w:rPr>
            </w:pPr>
            <w:r w:rsidRPr="008347AD">
              <w:rPr>
                <w:rFonts w:ascii="Calibri" w:eastAsia="Times New Roman" w:hAnsi="Calibri" w:cs="Times New Roman"/>
                <w:b/>
                <w:bCs/>
                <w:color w:val="000000"/>
                <w:lang w:eastAsia="en-AU"/>
              </w:rPr>
              <w:t> </w:t>
            </w:r>
          </w:p>
        </w:tc>
        <w:tc>
          <w:tcPr>
            <w:tcW w:w="245" w:type="dxa"/>
            <w:tcBorders>
              <w:top w:val="nil"/>
              <w:left w:val="single" w:sz="4" w:space="0" w:color="auto"/>
              <w:bottom w:val="nil"/>
              <w:right w:val="nil"/>
            </w:tcBorders>
          </w:tcPr>
          <w:p w14:paraId="52DD2050" w14:textId="77777777" w:rsidR="00603ED8" w:rsidRPr="008347AD" w:rsidRDefault="00603ED8" w:rsidP="002446B0">
            <w:pPr>
              <w:spacing w:after="0" w:line="240" w:lineRule="auto"/>
              <w:rPr>
                <w:rFonts w:ascii="Calibri" w:eastAsia="Times New Roman" w:hAnsi="Calibri" w:cs="Times New Roman"/>
                <w:b/>
                <w:bCs/>
                <w:color w:val="000000"/>
                <w:lang w:eastAsia="en-AU"/>
              </w:rPr>
            </w:pPr>
          </w:p>
        </w:tc>
        <w:tc>
          <w:tcPr>
            <w:tcW w:w="1314" w:type="dxa"/>
            <w:tcBorders>
              <w:top w:val="nil"/>
              <w:left w:val="nil"/>
              <w:bottom w:val="nil"/>
              <w:right w:val="single" w:sz="4" w:space="0" w:color="auto"/>
            </w:tcBorders>
            <w:shd w:val="clear" w:color="auto" w:fill="auto"/>
            <w:vAlign w:val="bottom"/>
            <w:hideMark/>
          </w:tcPr>
          <w:p w14:paraId="66C3BCFC" w14:textId="55DB2311" w:rsidR="00603ED8" w:rsidRPr="008347AD" w:rsidRDefault="00603ED8" w:rsidP="002446B0">
            <w:pPr>
              <w:spacing w:after="0" w:line="240" w:lineRule="auto"/>
              <w:rPr>
                <w:rFonts w:ascii="Calibri" w:eastAsia="Times New Roman" w:hAnsi="Calibri" w:cs="Times New Roman"/>
                <w:b/>
                <w:bCs/>
                <w:color w:val="000000"/>
                <w:lang w:eastAsia="en-AU"/>
              </w:rPr>
            </w:pPr>
            <w:r w:rsidRPr="008347AD">
              <w:rPr>
                <w:rFonts w:ascii="Calibri" w:eastAsia="Times New Roman" w:hAnsi="Calibri" w:cs="Times New Roman"/>
                <w:b/>
                <w:bCs/>
                <w:color w:val="000000"/>
                <w:lang w:eastAsia="en-AU"/>
              </w:rPr>
              <w:t> </w:t>
            </w:r>
          </w:p>
        </w:tc>
        <w:tc>
          <w:tcPr>
            <w:tcW w:w="2410" w:type="dxa"/>
            <w:tcBorders>
              <w:top w:val="nil"/>
              <w:left w:val="single" w:sz="4" w:space="0" w:color="auto"/>
              <w:bottom w:val="nil"/>
              <w:right w:val="single" w:sz="8" w:space="0" w:color="auto"/>
            </w:tcBorders>
            <w:shd w:val="clear" w:color="auto" w:fill="auto"/>
            <w:vAlign w:val="bottom"/>
            <w:hideMark/>
          </w:tcPr>
          <w:p w14:paraId="7E360375" w14:textId="77777777" w:rsidR="00603ED8" w:rsidRPr="008347AD" w:rsidRDefault="00603ED8" w:rsidP="002446B0">
            <w:pPr>
              <w:spacing w:after="0" w:line="240" w:lineRule="auto"/>
              <w:rPr>
                <w:rFonts w:ascii="Calibri" w:eastAsia="Times New Roman" w:hAnsi="Calibri" w:cs="Times New Roman"/>
                <w:b/>
                <w:bCs/>
                <w:color w:val="000000"/>
                <w:lang w:eastAsia="en-AU"/>
              </w:rPr>
            </w:pPr>
            <w:r w:rsidRPr="008347AD">
              <w:rPr>
                <w:rFonts w:ascii="Calibri" w:eastAsia="Times New Roman" w:hAnsi="Calibri" w:cs="Times New Roman"/>
                <w:b/>
                <w:bCs/>
                <w:color w:val="000000"/>
                <w:lang w:eastAsia="en-AU"/>
              </w:rPr>
              <w:t> </w:t>
            </w:r>
          </w:p>
        </w:tc>
      </w:tr>
      <w:tr w:rsidR="00603ED8" w:rsidRPr="008347AD" w14:paraId="645EF9D7" w14:textId="77777777" w:rsidTr="001E2686">
        <w:trPr>
          <w:trHeight w:val="255"/>
        </w:trPr>
        <w:tc>
          <w:tcPr>
            <w:tcW w:w="3495" w:type="dxa"/>
            <w:tcBorders>
              <w:top w:val="single" w:sz="4" w:space="0" w:color="auto"/>
              <w:left w:val="single" w:sz="8" w:space="0" w:color="auto"/>
              <w:bottom w:val="nil"/>
              <w:right w:val="single" w:sz="4" w:space="0" w:color="auto"/>
            </w:tcBorders>
            <w:shd w:val="clear" w:color="auto" w:fill="auto"/>
            <w:noWrap/>
            <w:vAlign w:val="bottom"/>
            <w:hideMark/>
          </w:tcPr>
          <w:p w14:paraId="3D38216A" w14:textId="77777777" w:rsidR="00603ED8" w:rsidRPr="006E053E" w:rsidRDefault="00603ED8" w:rsidP="002446B0">
            <w:pPr>
              <w:spacing w:after="0" w:line="240" w:lineRule="auto"/>
              <w:rPr>
                <w:rFonts w:asciiTheme="minorHAnsi" w:eastAsia="Times New Roman" w:hAnsiTheme="minorHAnsi" w:cstheme="minorHAnsi"/>
                <w:lang w:eastAsia="en-AU"/>
              </w:rPr>
            </w:pPr>
            <w:r w:rsidRPr="006E053E">
              <w:rPr>
                <w:rFonts w:asciiTheme="minorHAnsi" w:eastAsia="Times New Roman" w:hAnsiTheme="minorHAnsi" w:cstheme="minorHAnsi"/>
                <w:lang w:eastAsia="en-AU"/>
              </w:rPr>
              <w:t>Total value of imported wood products</w:t>
            </w:r>
          </w:p>
        </w:tc>
        <w:tc>
          <w:tcPr>
            <w:tcW w:w="2024" w:type="dxa"/>
            <w:tcBorders>
              <w:top w:val="single" w:sz="4" w:space="0" w:color="auto"/>
              <w:left w:val="single" w:sz="4" w:space="0" w:color="auto"/>
              <w:bottom w:val="nil"/>
              <w:right w:val="single" w:sz="4" w:space="0" w:color="auto"/>
            </w:tcBorders>
            <w:shd w:val="clear" w:color="auto" w:fill="auto"/>
            <w:noWrap/>
            <w:vAlign w:val="bottom"/>
            <w:hideMark/>
          </w:tcPr>
          <w:p w14:paraId="2D66BC1F" w14:textId="77777777" w:rsidR="00603ED8" w:rsidRPr="006E053E" w:rsidRDefault="00603ED8" w:rsidP="002446B0">
            <w:pPr>
              <w:spacing w:after="0" w:line="240" w:lineRule="auto"/>
              <w:rPr>
                <w:rFonts w:asciiTheme="minorHAnsi" w:eastAsia="Times New Roman" w:hAnsiTheme="minorHAnsi" w:cstheme="minorHAnsi"/>
                <w:lang w:eastAsia="en-AU"/>
              </w:rPr>
            </w:pPr>
            <w:r w:rsidRPr="006E053E">
              <w:rPr>
                <w:rFonts w:asciiTheme="minorHAnsi" w:eastAsia="Times New Roman" w:hAnsiTheme="minorHAnsi" w:cstheme="minorHAnsi"/>
                <w:lang w:eastAsia="en-AU"/>
              </w:rPr>
              <w:t>$ billion</w:t>
            </w:r>
          </w:p>
        </w:tc>
        <w:tc>
          <w:tcPr>
            <w:tcW w:w="245" w:type="dxa"/>
            <w:tcBorders>
              <w:top w:val="single" w:sz="4" w:space="0" w:color="auto"/>
              <w:left w:val="single" w:sz="4" w:space="0" w:color="auto"/>
              <w:bottom w:val="nil"/>
              <w:right w:val="nil"/>
            </w:tcBorders>
          </w:tcPr>
          <w:p w14:paraId="0F15299F" w14:textId="77777777" w:rsidR="00603ED8" w:rsidRPr="006E053E" w:rsidRDefault="00603ED8" w:rsidP="002446B0">
            <w:pPr>
              <w:spacing w:after="0" w:line="240" w:lineRule="auto"/>
              <w:jc w:val="center"/>
              <w:rPr>
                <w:rFonts w:asciiTheme="minorHAnsi" w:eastAsia="Times New Roman" w:hAnsiTheme="minorHAnsi" w:cstheme="minorHAnsi"/>
                <w:lang w:eastAsia="en-AU"/>
              </w:rPr>
            </w:pPr>
          </w:p>
        </w:tc>
        <w:tc>
          <w:tcPr>
            <w:tcW w:w="1314" w:type="dxa"/>
            <w:tcBorders>
              <w:top w:val="single" w:sz="4" w:space="0" w:color="auto"/>
              <w:left w:val="nil"/>
              <w:bottom w:val="nil"/>
              <w:right w:val="single" w:sz="4" w:space="0" w:color="auto"/>
            </w:tcBorders>
            <w:shd w:val="clear" w:color="auto" w:fill="auto"/>
            <w:noWrap/>
            <w:vAlign w:val="bottom"/>
            <w:hideMark/>
          </w:tcPr>
          <w:p w14:paraId="594BB838" w14:textId="4A03E076" w:rsidR="00603ED8" w:rsidRPr="006E053E" w:rsidRDefault="00603ED8" w:rsidP="002446B0">
            <w:pPr>
              <w:spacing w:after="0" w:line="240" w:lineRule="auto"/>
              <w:jc w:val="center"/>
              <w:rPr>
                <w:rFonts w:asciiTheme="minorHAnsi" w:eastAsia="Times New Roman" w:hAnsiTheme="minorHAnsi" w:cstheme="minorHAnsi"/>
                <w:lang w:eastAsia="en-AU"/>
              </w:rPr>
            </w:pPr>
            <w:r w:rsidRPr="006E053E">
              <w:rPr>
                <w:rFonts w:asciiTheme="minorHAnsi" w:eastAsia="Times New Roman" w:hAnsiTheme="minorHAnsi" w:cstheme="minorHAnsi"/>
                <w:lang w:eastAsia="en-AU"/>
              </w:rPr>
              <w:t>5.</w:t>
            </w:r>
            <w:r w:rsidR="00665333" w:rsidRPr="006E053E">
              <w:rPr>
                <w:rFonts w:asciiTheme="minorHAnsi" w:eastAsia="Times New Roman" w:hAnsiTheme="minorHAnsi" w:cstheme="minorHAnsi"/>
                <w:lang w:eastAsia="en-AU"/>
              </w:rPr>
              <w:t>4</w:t>
            </w:r>
          </w:p>
        </w:tc>
        <w:tc>
          <w:tcPr>
            <w:tcW w:w="2410" w:type="dxa"/>
            <w:tcBorders>
              <w:top w:val="single" w:sz="4" w:space="0" w:color="auto"/>
              <w:left w:val="single" w:sz="4" w:space="0" w:color="auto"/>
              <w:bottom w:val="nil"/>
              <w:right w:val="single" w:sz="8" w:space="0" w:color="auto"/>
            </w:tcBorders>
            <w:shd w:val="clear" w:color="auto" w:fill="auto"/>
            <w:noWrap/>
            <w:vAlign w:val="bottom"/>
            <w:hideMark/>
          </w:tcPr>
          <w:p w14:paraId="48E716B5" w14:textId="18B48417" w:rsidR="00603ED8" w:rsidRPr="006E053E" w:rsidRDefault="00603ED8" w:rsidP="002446B0">
            <w:pPr>
              <w:spacing w:after="0" w:line="240" w:lineRule="auto"/>
              <w:jc w:val="center"/>
              <w:rPr>
                <w:rFonts w:asciiTheme="minorHAnsi" w:eastAsia="Times New Roman" w:hAnsiTheme="minorHAnsi" w:cstheme="minorHAnsi"/>
                <w:lang w:eastAsia="en-AU"/>
              </w:rPr>
            </w:pPr>
            <w:r w:rsidRPr="006E053E">
              <w:rPr>
                <w:rFonts w:asciiTheme="minorHAnsi" w:eastAsia="Times New Roman" w:hAnsiTheme="minorHAnsi" w:cstheme="minorHAnsi"/>
                <w:lang w:eastAsia="en-AU"/>
              </w:rPr>
              <w:t>-</w:t>
            </w:r>
            <w:r w:rsidR="00665333" w:rsidRPr="006E053E">
              <w:rPr>
                <w:rFonts w:asciiTheme="minorHAnsi" w:eastAsia="Times New Roman" w:hAnsiTheme="minorHAnsi" w:cstheme="minorHAnsi"/>
                <w:lang w:eastAsia="en-AU"/>
              </w:rPr>
              <w:t>3</w:t>
            </w:r>
          </w:p>
        </w:tc>
      </w:tr>
      <w:tr w:rsidR="00603ED8" w:rsidRPr="008347AD" w14:paraId="6466A3EA" w14:textId="77777777" w:rsidTr="001E2686">
        <w:trPr>
          <w:trHeight w:val="266"/>
        </w:trPr>
        <w:tc>
          <w:tcPr>
            <w:tcW w:w="3495" w:type="dxa"/>
            <w:tcBorders>
              <w:top w:val="nil"/>
              <w:left w:val="single" w:sz="8" w:space="0" w:color="auto"/>
              <w:bottom w:val="nil"/>
              <w:right w:val="single" w:sz="4" w:space="0" w:color="auto"/>
            </w:tcBorders>
            <w:shd w:val="clear" w:color="auto" w:fill="auto"/>
            <w:noWrap/>
            <w:vAlign w:val="bottom"/>
            <w:hideMark/>
          </w:tcPr>
          <w:p w14:paraId="2AA39003" w14:textId="77777777" w:rsidR="00603ED8" w:rsidRPr="006E053E" w:rsidRDefault="00603ED8" w:rsidP="002446B0">
            <w:pPr>
              <w:spacing w:after="0" w:line="240" w:lineRule="auto"/>
              <w:rPr>
                <w:rFonts w:asciiTheme="minorHAnsi" w:eastAsia="Times New Roman" w:hAnsiTheme="minorHAnsi" w:cstheme="minorHAnsi"/>
                <w:lang w:eastAsia="en-AU"/>
              </w:rPr>
            </w:pPr>
            <w:r w:rsidRPr="006E053E">
              <w:rPr>
                <w:rFonts w:asciiTheme="minorHAnsi" w:eastAsia="Times New Roman" w:hAnsiTheme="minorHAnsi" w:cstheme="minorHAnsi"/>
                <w:lang w:eastAsia="en-AU"/>
              </w:rPr>
              <w:t xml:space="preserve">Total value of wood product exports </w:t>
            </w:r>
          </w:p>
        </w:tc>
        <w:tc>
          <w:tcPr>
            <w:tcW w:w="2024" w:type="dxa"/>
            <w:tcBorders>
              <w:top w:val="nil"/>
              <w:left w:val="single" w:sz="4" w:space="0" w:color="auto"/>
              <w:bottom w:val="nil"/>
              <w:right w:val="single" w:sz="4" w:space="0" w:color="auto"/>
            </w:tcBorders>
            <w:shd w:val="clear" w:color="auto" w:fill="auto"/>
            <w:noWrap/>
            <w:vAlign w:val="bottom"/>
            <w:hideMark/>
          </w:tcPr>
          <w:p w14:paraId="5FD893F0" w14:textId="77777777" w:rsidR="00603ED8" w:rsidRPr="006E053E" w:rsidRDefault="00603ED8" w:rsidP="002446B0">
            <w:pPr>
              <w:spacing w:after="0" w:line="240" w:lineRule="auto"/>
              <w:rPr>
                <w:rFonts w:asciiTheme="minorHAnsi" w:eastAsia="Times New Roman" w:hAnsiTheme="minorHAnsi" w:cstheme="minorHAnsi"/>
                <w:lang w:eastAsia="en-AU"/>
              </w:rPr>
            </w:pPr>
            <w:r w:rsidRPr="006E053E">
              <w:rPr>
                <w:rFonts w:asciiTheme="minorHAnsi" w:eastAsia="Times New Roman" w:hAnsiTheme="minorHAnsi" w:cstheme="minorHAnsi"/>
                <w:lang w:eastAsia="en-AU"/>
              </w:rPr>
              <w:t>$ billion</w:t>
            </w:r>
          </w:p>
        </w:tc>
        <w:tc>
          <w:tcPr>
            <w:tcW w:w="245" w:type="dxa"/>
            <w:tcBorders>
              <w:top w:val="nil"/>
              <w:left w:val="single" w:sz="4" w:space="0" w:color="auto"/>
              <w:bottom w:val="nil"/>
              <w:right w:val="nil"/>
            </w:tcBorders>
          </w:tcPr>
          <w:p w14:paraId="7294A2D4" w14:textId="77777777" w:rsidR="00603ED8" w:rsidRPr="006E053E" w:rsidRDefault="00603ED8" w:rsidP="002446B0">
            <w:pPr>
              <w:spacing w:after="0" w:line="240" w:lineRule="auto"/>
              <w:jc w:val="center"/>
              <w:rPr>
                <w:rFonts w:asciiTheme="minorHAnsi" w:eastAsia="Times New Roman" w:hAnsiTheme="minorHAnsi" w:cstheme="minorHAnsi"/>
                <w:lang w:eastAsia="en-AU"/>
              </w:rPr>
            </w:pPr>
          </w:p>
        </w:tc>
        <w:tc>
          <w:tcPr>
            <w:tcW w:w="1314" w:type="dxa"/>
            <w:tcBorders>
              <w:top w:val="nil"/>
              <w:left w:val="nil"/>
              <w:bottom w:val="nil"/>
              <w:right w:val="single" w:sz="4" w:space="0" w:color="auto"/>
            </w:tcBorders>
            <w:shd w:val="clear" w:color="auto" w:fill="auto"/>
            <w:noWrap/>
            <w:vAlign w:val="bottom"/>
            <w:hideMark/>
          </w:tcPr>
          <w:p w14:paraId="12B037A8" w14:textId="7BEFACC2" w:rsidR="00603ED8" w:rsidRPr="006E053E" w:rsidRDefault="00665333" w:rsidP="002446B0">
            <w:pPr>
              <w:spacing w:after="0" w:line="240" w:lineRule="auto"/>
              <w:jc w:val="center"/>
              <w:rPr>
                <w:rFonts w:asciiTheme="minorHAnsi" w:eastAsia="Times New Roman" w:hAnsiTheme="minorHAnsi" w:cstheme="minorHAnsi"/>
                <w:lang w:eastAsia="en-AU"/>
              </w:rPr>
            </w:pPr>
            <w:r w:rsidRPr="006E053E">
              <w:rPr>
                <w:rFonts w:asciiTheme="minorHAnsi" w:eastAsia="Times New Roman" w:hAnsiTheme="minorHAnsi" w:cstheme="minorHAnsi"/>
                <w:lang w:eastAsia="en-AU"/>
              </w:rPr>
              <w:t>2.7</w:t>
            </w:r>
          </w:p>
        </w:tc>
        <w:tc>
          <w:tcPr>
            <w:tcW w:w="2410" w:type="dxa"/>
            <w:tcBorders>
              <w:top w:val="nil"/>
              <w:left w:val="single" w:sz="4" w:space="0" w:color="auto"/>
              <w:bottom w:val="nil"/>
              <w:right w:val="single" w:sz="8" w:space="0" w:color="auto"/>
            </w:tcBorders>
            <w:shd w:val="clear" w:color="auto" w:fill="auto"/>
            <w:noWrap/>
            <w:vAlign w:val="bottom"/>
            <w:hideMark/>
          </w:tcPr>
          <w:p w14:paraId="0D53D6DD" w14:textId="7E3BE097" w:rsidR="00603ED8" w:rsidRPr="006E053E" w:rsidRDefault="00603ED8" w:rsidP="002446B0">
            <w:pPr>
              <w:spacing w:after="0" w:line="240" w:lineRule="auto"/>
              <w:jc w:val="center"/>
              <w:rPr>
                <w:rFonts w:asciiTheme="minorHAnsi" w:eastAsia="Times New Roman" w:hAnsiTheme="minorHAnsi" w:cstheme="minorHAnsi"/>
                <w:lang w:eastAsia="en-AU"/>
              </w:rPr>
            </w:pPr>
            <w:r w:rsidRPr="006E053E">
              <w:rPr>
                <w:rFonts w:asciiTheme="minorHAnsi" w:eastAsia="Times New Roman" w:hAnsiTheme="minorHAnsi" w:cstheme="minorHAnsi"/>
                <w:lang w:eastAsia="en-AU"/>
              </w:rPr>
              <w:t>-1</w:t>
            </w:r>
            <w:r w:rsidR="00665333" w:rsidRPr="006E053E">
              <w:rPr>
                <w:rFonts w:asciiTheme="minorHAnsi" w:eastAsia="Times New Roman" w:hAnsiTheme="minorHAnsi" w:cstheme="minorHAnsi"/>
                <w:lang w:eastAsia="en-AU"/>
              </w:rPr>
              <w:t>8</w:t>
            </w:r>
          </w:p>
        </w:tc>
      </w:tr>
      <w:tr w:rsidR="00603ED8" w:rsidRPr="008347AD" w14:paraId="6EE08E5D" w14:textId="77777777" w:rsidTr="001E2686">
        <w:trPr>
          <w:trHeight w:val="255"/>
        </w:trPr>
        <w:tc>
          <w:tcPr>
            <w:tcW w:w="3495" w:type="dxa"/>
            <w:tcBorders>
              <w:top w:val="single" w:sz="8" w:space="0" w:color="auto"/>
              <w:left w:val="single" w:sz="8" w:space="0" w:color="auto"/>
              <w:bottom w:val="nil"/>
              <w:right w:val="single" w:sz="4" w:space="0" w:color="auto"/>
            </w:tcBorders>
            <w:shd w:val="clear" w:color="auto" w:fill="auto"/>
            <w:noWrap/>
            <w:vAlign w:val="bottom"/>
            <w:hideMark/>
          </w:tcPr>
          <w:p w14:paraId="50AB3AB9" w14:textId="77777777" w:rsidR="00603ED8" w:rsidRPr="0060076E" w:rsidRDefault="00603ED8" w:rsidP="002446B0">
            <w:pPr>
              <w:spacing w:after="0" w:line="240" w:lineRule="auto"/>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 xml:space="preserve">House commencements </w:t>
            </w:r>
          </w:p>
        </w:tc>
        <w:tc>
          <w:tcPr>
            <w:tcW w:w="2024" w:type="dxa"/>
            <w:tcBorders>
              <w:top w:val="single" w:sz="8" w:space="0" w:color="auto"/>
              <w:left w:val="single" w:sz="4" w:space="0" w:color="auto"/>
              <w:bottom w:val="nil"/>
              <w:right w:val="single" w:sz="4" w:space="0" w:color="auto"/>
            </w:tcBorders>
            <w:shd w:val="clear" w:color="auto" w:fill="auto"/>
            <w:noWrap/>
            <w:vAlign w:val="bottom"/>
            <w:hideMark/>
          </w:tcPr>
          <w:p w14:paraId="53F8A891" w14:textId="77777777" w:rsidR="00603ED8" w:rsidRPr="0060076E" w:rsidRDefault="00603ED8" w:rsidP="002446B0">
            <w:pPr>
              <w:spacing w:after="0" w:line="240" w:lineRule="auto"/>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‘000</w:t>
            </w:r>
          </w:p>
        </w:tc>
        <w:tc>
          <w:tcPr>
            <w:tcW w:w="245" w:type="dxa"/>
            <w:tcBorders>
              <w:top w:val="single" w:sz="8" w:space="0" w:color="auto"/>
              <w:left w:val="single" w:sz="4" w:space="0" w:color="auto"/>
              <w:bottom w:val="nil"/>
              <w:right w:val="nil"/>
            </w:tcBorders>
          </w:tcPr>
          <w:p w14:paraId="2D2C5864" w14:textId="77777777" w:rsidR="00603ED8" w:rsidRPr="0060076E" w:rsidRDefault="00603ED8" w:rsidP="002446B0">
            <w:pPr>
              <w:spacing w:after="0" w:line="240" w:lineRule="auto"/>
              <w:jc w:val="center"/>
              <w:rPr>
                <w:rFonts w:asciiTheme="minorHAnsi" w:eastAsia="Times New Roman" w:hAnsiTheme="minorHAnsi" w:cstheme="minorHAnsi"/>
                <w:color w:val="000000"/>
                <w:lang w:eastAsia="en-AU"/>
              </w:rPr>
            </w:pPr>
          </w:p>
        </w:tc>
        <w:tc>
          <w:tcPr>
            <w:tcW w:w="1314" w:type="dxa"/>
            <w:tcBorders>
              <w:top w:val="single" w:sz="8" w:space="0" w:color="auto"/>
              <w:left w:val="nil"/>
              <w:bottom w:val="nil"/>
              <w:right w:val="single" w:sz="4" w:space="0" w:color="auto"/>
            </w:tcBorders>
            <w:shd w:val="clear" w:color="auto" w:fill="auto"/>
            <w:noWrap/>
            <w:vAlign w:val="bottom"/>
            <w:hideMark/>
          </w:tcPr>
          <w:p w14:paraId="0567A8F5" w14:textId="21319E23" w:rsidR="00603ED8" w:rsidRPr="0060076E" w:rsidRDefault="00603ED8" w:rsidP="002446B0">
            <w:pPr>
              <w:spacing w:after="0" w:line="240" w:lineRule="auto"/>
              <w:jc w:val="center"/>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1</w:t>
            </w:r>
            <w:r w:rsidR="00665333">
              <w:rPr>
                <w:rFonts w:asciiTheme="minorHAnsi" w:eastAsia="Times New Roman" w:hAnsiTheme="minorHAnsi" w:cstheme="minorHAnsi"/>
                <w:color w:val="000000"/>
                <w:lang w:eastAsia="en-AU"/>
              </w:rPr>
              <w:t>38.5</w:t>
            </w:r>
          </w:p>
        </w:tc>
        <w:tc>
          <w:tcPr>
            <w:tcW w:w="2410" w:type="dxa"/>
            <w:tcBorders>
              <w:top w:val="single" w:sz="8" w:space="0" w:color="auto"/>
              <w:left w:val="single" w:sz="4" w:space="0" w:color="auto"/>
              <w:bottom w:val="nil"/>
              <w:right w:val="single" w:sz="8" w:space="0" w:color="auto"/>
            </w:tcBorders>
            <w:shd w:val="clear" w:color="auto" w:fill="auto"/>
            <w:noWrap/>
            <w:vAlign w:val="bottom"/>
            <w:hideMark/>
          </w:tcPr>
          <w:p w14:paraId="74C97027" w14:textId="511D901E" w:rsidR="00603ED8" w:rsidRPr="0060076E" w:rsidRDefault="00665333" w:rsidP="002446B0">
            <w:pPr>
              <w:spacing w:after="0" w:line="240" w:lineRule="auto"/>
              <w:jc w:val="center"/>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36</w:t>
            </w:r>
          </w:p>
        </w:tc>
      </w:tr>
      <w:tr w:rsidR="00603ED8" w:rsidRPr="008347AD" w14:paraId="60D4090A" w14:textId="77777777" w:rsidTr="001E2686">
        <w:trPr>
          <w:trHeight w:val="255"/>
        </w:trPr>
        <w:tc>
          <w:tcPr>
            <w:tcW w:w="3495" w:type="dxa"/>
            <w:tcBorders>
              <w:top w:val="nil"/>
              <w:left w:val="single" w:sz="8" w:space="0" w:color="auto"/>
              <w:bottom w:val="nil"/>
              <w:right w:val="single" w:sz="4" w:space="0" w:color="auto"/>
            </w:tcBorders>
            <w:shd w:val="clear" w:color="auto" w:fill="auto"/>
            <w:noWrap/>
            <w:vAlign w:val="bottom"/>
            <w:hideMark/>
          </w:tcPr>
          <w:p w14:paraId="37C26BEA" w14:textId="77777777" w:rsidR="00603ED8" w:rsidRPr="0060076E" w:rsidRDefault="00603ED8" w:rsidP="002446B0">
            <w:pPr>
              <w:spacing w:after="0" w:line="240" w:lineRule="auto"/>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Other residential commencements</w:t>
            </w:r>
          </w:p>
        </w:tc>
        <w:tc>
          <w:tcPr>
            <w:tcW w:w="2024" w:type="dxa"/>
            <w:tcBorders>
              <w:top w:val="nil"/>
              <w:left w:val="single" w:sz="4" w:space="0" w:color="auto"/>
              <w:bottom w:val="nil"/>
              <w:right w:val="single" w:sz="4" w:space="0" w:color="auto"/>
            </w:tcBorders>
            <w:shd w:val="clear" w:color="auto" w:fill="auto"/>
            <w:noWrap/>
            <w:vAlign w:val="bottom"/>
            <w:hideMark/>
          </w:tcPr>
          <w:p w14:paraId="38B2B9AA" w14:textId="77777777" w:rsidR="00603ED8" w:rsidRPr="0060076E" w:rsidRDefault="00603ED8" w:rsidP="002446B0">
            <w:pPr>
              <w:spacing w:after="0" w:line="240" w:lineRule="auto"/>
              <w:rPr>
                <w:rFonts w:asciiTheme="minorHAnsi" w:eastAsia="Times New Roman" w:hAnsiTheme="minorHAnsi" w:cstheme="minorHAnsi"/>
                <w:color w:val="000000"/>
                <w:lang w:eastAsia="en-AU"/>
              </w:rPr>
            </w:pPr>
            <w:r w:rsidRPr="0060076E">
              <w:rPr>
                <w:rFonts w:asciiTheme="minorHAnsi" w:eastAsia="Times New Roman" w:hAnsiTheme="minorHAnsi" w:cstheme="minorHAnsi"/>
                <w:color w:val="000000"/>
                <w:lang w:eastAsia="en-AU"/>
              </w:rPr>
              <w:t>‘000</w:t>
            </w:r>
          </w:p>
        </w:tc>
        <w:tc>
          <w:tcPr>
            <w:tcW w:w="245" w:type="dxa"/>
            <w:tcBorders>
              <w:top w:val="nil"/>
              <w:left w:val="single" w:sz="4" w:space="0" w:color="auto"/>
              <w:bottom w:val="nil"/>
              <w:right w:val="nil"/>
            </w:tcBorders>
          </w:tcPr>
          <w:p w14:paraId="6DF1B083" w14:textId="77777777" w:rsidR="00603ED8" w:rsidRPr="0060076E" w:rsidRDefault="00603ED8" w:rsidP="002446B0">
            <w:pPr>
              <w:spacing w:after="0" w:line="240" w:lineRule="auto"/>
              <w:jc w:val="center"/>
              <w:rPr>
                <w:rFonts w:asciiTheme="minorHAnsi" w:eastAsia="Times New Roman" w:hAnsiTheme="minorHAnsi" w:cstheme="minorHAnsi"/>
                <w:color w:val="000000"/>
                <w:lang w:eastAsia="en-AU"/>
              </w:rPr>
            </w:pPr>
          </w:p>
        </w:tc>
        <w:tc>
          <w:tcPr>
            <w:tcW w:w="1314" w:type="dxa"/>
            <w:tcBorders>
              <w:top w:val="nil"/>
              <w:left w:val="nil"/>
              <w:bottom w:val="nil"/>
              <w:right w:val="single" w:sz="4" w:space="0" w:color="auto"/>
            </w:tcBorders>
            <w:shd w:val="clear" w:color="auto" w:fill="auto"/>
            <w:noWrap/>
            <w:vAlign w:val="bottom"/>
            <w:hideMark/>
          </w:tcPr>
          <w:p w14:paraId="3B897770" w14:textId="631283F3" w:rsidR="00603ED8" w:rsidRPr="0060076E" w:rsidRDefault="00665333" w:rsidP="002446B0">
            <w:pPr>
              <w:spacing w:after="0" w:line="240" w:lineRule="auto"/>
              <w:jc w:val="center"/>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73</w:t>
            </w:r>
          </w:p>
        </w:tc>
        <w:tc>
          <w:tcPr>
            <w:tcW w:w="2410" w:type="dxa"/>
            <w:tcBorders>
              <w:top w:val="nil"/>
              <w:left w:val="single" w:sz="4" w:space="0" w:color="auto"/>
              <w:bottom w:val="nil"/>
              <w:right w:val="single" w:sz="8" w:space="0" w:color="auto"/>
            </w:tcBorders>
            <w:shd w:val="clear" w:color="auto" w:fill="auto"/>
            <w:noWrap/>
            <w:vAlign w:val="bottom"/>
            <w:hideMark/>
          </w:tcPr>
          <w:p w14:paraId="23B7E4DF" w14:textId="709CC807" w:rsidR="00603ED8" w:rsidRPr="0060076E" w:rsidRDefault="00665333" w:rsidP="002446B0">
            <w:pPr>
              <w:spacing w:after="0" w:line="240" w:lineRule="auto"/>
              <w:jc w:val="center"/>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3</w:t>
            </w:r>
          </w:p>
        </w:tc>
      </w:tr>
      <w:tr w:rsidR="00603ED8" w:rsidRPr="008347AD" w14:paraId="55D9E991" w14:textId="77777777" w:rsidTr="001E2686">
        <w:trPr>
          <w:trHeight w:val="266"/>
        </w:trPr>
        <w:tc>
          <w:tcPr>
            <w:tcW w:w="3495" w:type="dxa"/>
            <w:tcBorders>
              <w:top w:val="nil"/>
              <w:left w:val="single" w:sz="8" w:space="0" w:color="auto"/>
              <w:bottom w:val="single" w:sz="8" w:space="0" w:color="auto"/>
              <w:right w:val="single" w:sz="4" w:space="0" w:color="auto"/>
            </w:tcBorders>
            <w:shd w:val="clear" w:color="auto" w:fill="auto"/>
            <w:noWrap/>
            <w:vAlign w:val="bottom"/>
            <w:hideMark/>
          </w:tcPr>
          <w:p w14:paraId="416BB028" w14:textId="77777777" w:rsidR="00603ED8" w:rsidRPr="0060076E" w:rsidRDefault="00603ED8" w:rsidP="002446B0">
            <w:pPr>
              <w:spacing w:after="0" w:line="240" w:lineRule="auto"/>
              <w:rPr>
                <w:rFonts w:asciiTheme="minorHAnsi" w:eastAsia="Times New Roman" w:hAnsiTheme="minorHAnsi" w:cstheme="minorHAnsi"/>
                <w:b/>
                <w:bCs/>
                <w:color w:val="000000"/>
                <w:lang w:eastAsia="en-AU"/>
              </w:rPr>
            </w:pPr>
            <w:r w:rsidRPr="0060076E">
              <w:rPr>
                <w:rFonts w:asciiTheme="minorHAnsi" w:eastAsia="Times New Roman" w:hAnsiTheme="minorHAnsi" w:cstheme="minorHAnsi"/>
                <w:b/>
                <w:bCs/>
                <w:color w:val="000000"/>
                <w:lang w:eastAsia="en-AU"/>
              </w:rPr>
              <w:t>Total dwelling commencements</w:t>
            </w:r>
          </w:p>
        </w:tc>
        <w:tc>
          <w:tcPr>
            <w:tcW w:w="2024" w:type="dxa"/>
            <w:tcBorders>
              <w:top w:val="nil"/>
              <w:left w:val="single" w:sz="4" w:space="0" w:color="auto"/>
              <w:bottom w:val="single" w:sz="8" w:space="0" w:color="auto"/>
              <w:right w:val="single" w:sz="4" w:space="0" w:color="auto"/>
            </w:tcBorders>
            <w:shd w:val="clear" w:color="auto" w:fill="auto"/>
            <w:noWrap/>
            <w:vAlign w:val="bottom"/>
            <w:hideMark/>
          </w:tcPr>
          <w:p w14:paraId="5B51BB1B" w14:textId="77777777" w:rsidR="00603ED8" w:rsidRPr="0060076E" w:rsidRDefault="00603ED8" w:rsidP="002446B0">
            <w:pPr>
              <w:spacing w:after="0" w:line="240" w:lineRule="auto"/>
              <w:rPr>
                <w:rFonts w:asciiTheme="minorHAnsi" w:eastAsia="Times New Roman" w:hAnsiTheme="minorHAnsi" w:cstheme="minorHAnsi"/>
                <w:bCs/>
                <w:color w:val="000000"/>
                <w:lang w:eastAsia="en-AU"/>
              </w:rPr>
            </w:pPr>
            <w:r w:rsidRPr="0060076E">
              <w:rPr>
                <w:rFonts w:asciiTheme="minorHAnsi" w:eastAsia="Times New Roman" w:hAnsiTheme="minorHAnsi" w:cstheme="minorHAnsi"/>
                <w:bCs/>
                <w:color w:val="000000"/>
                <w:lang w:eastAsia="en-AU"/>
              </w:rPr>
              <w:t>‘000</w:t>
            </w:r>
          </w:p>
        </w:tc>
        <w:tc>
          <w:tcPr>
            <w:tcW w:w="245" w:type="dxa"/>
            <w:tcBorders>
              <w:top w:val="nil"/>
              <w:left w:val="single" w:sz="4" w:space="0" w:color="auto"/>
              <w:bottom w:val="single" w:sz="8" w:space="0" w:color="auto"/>
              <w:right w:val="nil"/>
            </w:tcBorders>
          </w:tcPr>
          <w:p w14:paraId="5ECD1402" w14:textId="77777777" w:rsidR="00603ED8" w:rsidRPr="0060076E" w:rsidRDefault="00603ED8" w:rsidP="002446B0">
            <w:pPr>
              <w:spacing w:after="0" w:line="240" w:lineRule="auto"/>
              <w:jc w:val="center"/>
              <w:rPr>
                <w:rFonts w:asciiTheme="minorHAnsi" w:eastAsia="Times New Roman" w:hAnsiTheme="minorHAnsi" w:cstheme="minorHAnsi"/>
                <w:b/>
                <w:bCs/>
                <w:color w:val="000000"/>
                <w:lang w:eastAsia="en-AU"/>
              </w:rPr>
            </w:pPr>
          </w:p>
        </w:tc>
        <w:tc>
          <w:tcPr>
            <w:tcW w:w="1314" w:type="dxa"/>
            <w:tcBorders>
              <w:top w:val="nil"/>
              <w:left w:val="nil"/>
              <w:bottom w:val="single" w:sz="8" w:space="0" w:color="auto"/>
              <w:right w:val="single" w:sz="4" w:space="0" w:color="auto"/>
            </w:tcBorders>
            <w:shd w:val="clear" w:color="auto" w:fill="auto"/>
            <w:noWrap/>
            <w:vAlign w:val="bottom"/>
            <w:hideMark/>
          </w:tcPr>
          <w:p w14:paraId="6983ED12" w14:textId="542154EA" w:rsidR="00603ED8" w:rsidRPr="0060076E" w:rsidRDefault="00665333" w:rsidP="002446B0">
            <w:pPr>
              <w:spacing w:after="0" w:line="240" w:lineRule="auto"/>
              <w:jc w:val="center"/>
              <w:rPr>
                <w:rFonts w:asciiTheme="minorHAnsi" w:eastAsia="Times New Roman" w:hAnsiTheme="minorHAnsi" w:cstheme="minorHAnsi"/>
                <w:b/>
                <w:bCs/>
                <w:color w:val="000000"/>
                <w:lang w:eastAsia="en-AU"/>
              </w:rPr>
            </w:pPr>
            <w:r>
              <w:rPr>
                <w:rFonts w:asciiTheme="minorHAnsi" w:eastAsia="Times New Roman" w:hAnsiTheme="minorHAnsi" w:cstheme="minorHAnsi"/>
                <w:b/>
                <w:bCs/>
                <w:color w:val="000000"/>
                <w:lang w:eastAsia="en-AU"/>
              </w:rPr>
              <w:t>211.5</w:t>
            </w:r>
          </w:p>
        </w:tc>
        <w:tc>
          <w:tcPr>
            <w:tcW w:w="2410" w:type="dxa"/>
            <w:tcBorders>
              <w:top w:val="nil"/>
              <w:left w:val="single" w:sz="4" w:space="0" w:color="auto"/>
              <w:bottom w:val="single" w:sz="8" w:space="0" w:color="auto"/>
              <w:right w:val="single" w:sz="8" w:space="0" w:color="auto"/>
            </w:tcBorders>
            <w:shd w:val="clear" w:color="auto" w:fill="auto"/>
            <w:noWrap/>
            <w:vAlign w:val="bottom"/>
            <w:hideMark/>
          </w:tcPr>
          <w:p w14:paraId="052ACBD2" w14:textId="1D85D8E7" w:rsidR="00603ED8" w:rsidRPr="0060076E" w:rsidRDefault="00665333" w:rsidP="002446B0">
            <w:pPr>
              <w:spacing w:after="0" w:line="240" w:lineRule="auto"/>
              <w:jc w:val="center"/>
              <w:rPr>
                <w:rFonts w:asciiTheme="minorHAnsi" w:eastAsia="Times New Roman" w:hAnsiTheme="minorHAnsi" w:cstheme="minorHAnsi"/>
                <w:b/>
                <w:bCs/>
                <w:color w:val="000000"/>
                <w:lang w:eastAsia="en-AU"/>
              </w:rPr>
            </w:pPr>
            <w:r>
              <w:rPr>
                <w:rFonts w:asciiTheme="minorHAnsi" w:eastAsia="Times New Roman" w:hAnsiTheme="minorHAnsi" w:cstheme="minorHAnsi"/>
                <w:b/>
                <w:bCs/>
                <w:color w:val="000000"/>
                <w:lang w:eastAsia="en-AU"/>
              </w:rPr>
              <w:t>22</w:t>
            </w:r>
          </w:p>
        </w:tc>
      </w:tr>
    </w:tbl>
    <w:p w14:paraId="7B7D0DF8" w14:textId="77777777" w:rsidR="00351F55" w:rsidRDefault="00351F55" w:rsidP="00351F55">
      <w:bookmarkStart w:id="8" w:name="_Ref445985084"/>
      <w:bookmarkStart w:id="9" w:name="_Toc409769089"/>
    </w:p>
    <w:p w14:paraId="704D99BF" w14:textId="310C4149" w:rsidR="00D67471" w:rsidRDefault="00D67471" w:rsidP="00D67471">
      <w:pPr>
        <w:jc w:val="both"/>
        <w:rPr>
          <w:noProof/>
        </w:rPr>
      </w:pPr>
      <w:bookmarkStart w:id="10" w:name="_Toc88661042"/>
      <w:r w:rsidRPr="00511803">
        <w:rPr>
          <w:rStyle w:val="CaptionChar"/>
        </w:rPr>
        <w:t xml:space="preserve">Figure </w:t>
      </w:r>
      <w:r w:rsidRPr="00511803">
        <w:rPr>
          <w:rStyle w:val="CaptionChar"/>
        </w:rPr>
        <w:fldChar w:fldCharType="begin"/>
      </w:r>
      <w:r w:rsidRPr="00511803">
        <w:rPr>
          <w:rStyle w:val="CaptionChar"/>
        </w:rPr>
        <w:instrText xml:space="preserve"> SEQ Figure \* ARABIC </w:instrText>
      </w:r>
      <w:r w:rsidRPr="00511803">
        <w:rPr>
          <w:rStyle w:val="CaptionChar"/>
        </w:rPr>
        <w:fldChar w:fldCharType="separate"/>
      </w:r>
      <w:r w:rsidR="00065E60">
        <w:rPr>
          <w:rStyle w:val="CaptionChar"/>
          <w:noProof/>
        </w:rPr>
        <w:t>1</w:t>
      </w:r>
      <w:r w:rsidRPr="00511803">
        <w:rPr>
          <w:rStyle w:val="CaptionChar"/>
        </w:rPr>
        <w:fldChar w:fldCharType="end"/>
      </w:r>
      <w:r w:rsidRPr="00511803">
        <w:rPr>
          <w:rStyle w:val="CaptionChar"/>
        </w:rPr>
        <w:t xml:space="preserve"> Softwood plantation area remains stable while the hardwood plantation area declines</w:t>
      </w:r>
      <w:bookmarkEnd w:id="10"/>
      <w:r>
        <w:t xml:space="preserve"> </w:t>
      </w:r>
    </w:p>
    <w:p w14:paraId="61CA9BFF" w14:textId="029A1BA3" w:rsidR="00D67471" w:rsidRDefault="00C00509" w:rsidP="00502761">
      <w:pPr>
        <w:tabs>
          <w:tab w:val="left" w:pos="567"/>
        </w:tabs>
        <w:jc w:val="both"/>
        <w:rPr>
          <w:b/>
          <w:bCs/>
          <w:szCs w:val="16"/>
        </w:rPr>
      </w:pPr>
      <w:r>
        <w:rPr>
          <w:noProof/>
        </w:rPr>
        <w:drawing>
          <wp:inline distT="0" distB="0" distL="0" distR="0" wp14:anchorId="5902A42C" wp14:editId="16E3239E">
            <wp:extent cx="5943708" cy="2446867"/>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3122" cy="2450742"/>
                    </a:xfrm>
                    <a:prstGeom prst="rect">
                      <a:avLst/>
                    </a:prstGeom>
                    <a:noFill/>
                    <a:ln>
                      <a:noFill/>
                    </a:ln>
                  </pic:spPr>
                </pic:pic>
              </a:graphicData>
            </a:graphic>
          </wp:inline>
        </w:drawing>
      </w:r>
    </w:p>
    <w:p w14:paraId="201CCEA0" w14:textId="3E316363" w:rsidR="00065E60" w:rsidRDefault="00065E60" w:rsidP="00065E60">
      <w:pPr>
        <w:pStyle w:val="Caption"/>
      </w:pPr>
      <w:bookmarkStart w:id="11" w:name="_Toc88661043"/>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Minimal new plantations have been established in recent years</w:t>
      </w:r>
      <w:bookmarkEnd w:id="11"/>
      <w:r>
        <w:t xml:space="preserve"> </w:t>
      </w:r>
    </w:p>
    <w:p w14:paraId="04B96359" w14:textId="365F09DF" w:rsidR="00065E60" w:rsidRPr="00502761" w:rsidRDefault="00C00509" w:rsidP="00502761">
      <w:pPr>
        <w:tabs>
          <w:tab w:val="left" w:pos="567"/>
        </w:tabs>
        <w:jc w:val="both"/>
        <w:rPr>
          <w:b/>
          <w:bCs/>
          <w:szCs w:val="16"/>
        </w:rPr>
      </w:pPr>
      <w:r>
        <w:rPr>
          <w:noProof/>
        </w:rPr>
        <w:drawing>
          <wp:inline distT="0" distB="0" distL="0" distR="0" wp14:anchorId="4732845D" wp14:editId="4451414F">
            <wp:extent cx="5388414" cy="2218266"/>
            <wp:effectExtent l="0" t="0" r="3175"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8883" cy="2230809"/>
                    </a:xfrm>
                    <a:prstGeom prst="rect">
                      <a:avLst/>
                    </a:prstGeom>
                    <a:noFill/>
                    <a:ln>
                      <a:noFill/>
                    </a:ln>
                  </pic:spPr>
                </pic:pic>
              </a:graphicData>
            </a:graphic>
          </wp:inline>
        </w:drawing>
      </w:r>
    </w:p>
    <w:p w14:paraId="5988ACF5" w14:textId="0A87BE78" w:rsidR="001A0266" w:rsidRDefault="00533D56">
      <w:pPr>
        <w:pStyle w:val="Caption"/>
        <w:rPr>
          <w:vertAlign w:val="superscript"/>
        </w:rPr>
      </w:pPr>
      <w:bookmarkStart w:id="12" w:name="_Toc88661044"/>
      <w:r>
        <w:t xml:space="preserve">Figure </w:t>
      </w:r>
      <w:r>
        <w:rPr>
          <w:noProof/>
        </w:rPr>
        <w:fldChar w:fldCharType="begin"/>
      </w:r>
      <w:r>
        <w:rPr>
          <w:noProof/>
        </w:rPr>
        <w:instrText xml:space="preserve"> SEQ Figure \* ARABIC </w:instrText>
      </w:r>
      <w:r>
        <w:rPr>
          <w:noProof/>
        </w:rPr>
        <w:fldChar w:fldCharType="separate"/>
      </w:r>
      <w:r w:rsidR="00351F55">
        <w:rPr>
          <w:noProof/>
        </w:rPr>
        <w:t>3</w:t>
      </w:r>
      <w:r>
        <w:rPr>
          <w:noProof/>
        </w:rPr>
        <w:fldChar w:fldCharType="end"/>
      </w:r>
      <w:bookmarkEnd w:id="8"/>
      <w:r>
        <w:t xml:space="preserve"> </w:t>
      </w:r>
      <w:bookmarkEnd w:id="9"/>
      <w:r w:rsidR="007B4593">
        <w:t xml:space="preserve">Logs harvested from hardwood plantations declined in </w:t>
      </w:r>
      <w:r w:rsidR="00FB03EE">
        <w:t>2019-20</w:t>
      </w:r>
      <w:r w:rsidR="007B4593">
        <w:t>, with production v</w:t>
      </w:r>
      <w:r w:rsidR="0021471C">
        <w:t>alue falling further than production volume.</w:t>
      </w:r>
      <w:bookmarkEnd w:id="12"/>
      <w:r w:rsidR="0021471C">
        <w:t xml:space="preserve"> </w:t>
      </w:r>
    </w:p>
    <w:p w14:paraId="56EC243B" w14:textId="1C6E8710" w:rsidR="002446B0" w:rsidRDefault="003D4F00" w:rsidP="002446B0">
      <w:r>
        <w:rPr>
          <w:noProof/>
        </w:rPr>
        <w:drawing>
          <wp:inline distT="0" distB="0" distL="0" distR="0" wp14:anchorId="5388C9D3" wp14:editId="5338BC9E">
            <wp:extent cx="5387975" cy="2223488"/>
            <wp:effectExtent l="0" t="0" r="3175" b="5715"/>
            <wp:docPr id="1" name="Picture 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 histo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1786" cy="2245695"/>
                    </a:xfrm>
                    <a:prstGeom prst="rect">
                      <a:avLst/>
                    </a:prstGeom>
                    <a:noFill/>
                    <a:ln>
                      <a:noFill/>
                    </a:ln>
                  </pic:spPr>
                </pic:pic>
              </a:graphicData>
            </a:graphic>
          </wp:inline>
        </w:drawing>
      </w:r>
    </w:p>
    <w:p w14:paraId="0A12EAA6" w14:textId="7153627A" w:rsidR="009D5309" w:rsidRPr="009D5309" w:rsidRDefault="007B4593" w:rsidP="00E54620">
      <w:pPr>
        <w:pStyle w:val="FigureTableNoteSource"/>
      </w:pPr>
      <w:r w:rsidRPr="00656D5D">
        <w:t xml:space="preserve">Note: </w:t>
      </w:r>
      <w:r>
        <w:t>‘Total hardwood plantation log volume’ includes the category ‘other’, which comprises other hardwood plantation log products</w:t>
      </w:r>
      <w:r w:rsidRPr="00656D5D">
        <w:t>.</w:t>
      </w:r>
      <w:r>
        <w:t xml:space="preserve"> ‘Hard</w:t>
      </w:r>
      <w:r w:rsidRPr="009A0190">
        <w:t>wood plantation sawlog volume</w:t>
      </w:r>
      <w:r>
        <w:t>’</w:t>
      </w:r>
      <w:r w:rsidRPr="009A0190">
        <w:t xml:space="preserve"> includes veneer logs</w:t>
      </w:r>
      <w:r>
        <w:t xml:space="preserve"> and logs for plywood.</w:t>
      </w:r>
    </w:p>
    <w:p w14:paraId="20871246" w14:textId="1DF2DA10" w:rsidR="001A0266" w:rsidRDefault="00533D56">
      <w:pPr>
        <w:pStyle w:val="Caption"/>
        <w:rPr>
          <w:vertAlign w:val="superscript"/>
        </w:rPr>
      </w:pPr>
      <w:bookmarkStart w:id="13" w:name="_Ref502750779"/>
      <w:bookmarkStart w:id="14" w:name="_Hlk87456713"/>
      <w:bookmarkStart w:id="15" w:name="_Toc88661045"/>
      <w:r>
        <w:t xml:space="preserve">Figure </w:t>
      </w:r>
      <w:r>
        <w:rPr>
          <w:noProof/>
        </w:rPr>
        <w:fldChar w:fldCharType="begin"/>
      </w:r>
      <w:r>
        <w:rPr>
          <w:noProof/>
        </w:rPr>
        <w:instrText xml:space="preserve"> SEQ Figure \* ARABIC </w:instrText>
      </w:r>
      <w:r>
        <w:rPr>
          <w:noProof/>
        </w:rPr>
        <w:fldChar w:fldCharType="separate"/>
      </w:r>
      <w:r w:rsidR="00351F55">
        <w:rPr>
          <w:noProof/>
        </w:rPr>
        <w:t>4</w:t>
      </w:r>
      <w:r>
        <w:rPr>
          <w:noProof/>
        </w:rPr>
        <w:fldChar w:fldCharType="end"/>
      </w:r>
      <w:bookmarkEnd w:id="13"/>
      <w:r>
        <w:t xml:space="preserve"> </w:t>
      </w:r>
      <w:r w:rsidR="007B4593">
        <w:t xml:space="preserve">Logs harvested from softwood plantations remained steady in </w:t>
      </w:r>
      <w:r w:rsidR="003A72DC">
        <w:t>20</w:t>
      </w:r>
      <w:r w:rsidR="001C3B0E">
        <w:t>19-20</w:t>
      </w:r>
      <w:bookmarkEnd w:id="15"/>
    </w:p>
    <w:bookmarkEnd w:id="14"/>
    <w:p w14:paraId="5D304AD7" w14:textId="51BDD6AD" w:rsidR="007B4593" w:rsidRPr="007B4593" w:rsidRDefault="003D4F00" w:rsidP="007B4593">
      <w:r>
        <w:rPr>
          <w:noProof/>
        </w:rPr>
        <w:drawing>
          <wp:inline distT="0" distB="0" distL="0" distR="0" wp14:anchorId="30C96C27" wp14:editId="7F634FB3">
            <wp:extent cx="5387975" cy="2223487"/>
            <wp:effectExtent l="0" t="0" r="3175" b="5715"/>
            <wp:docPr id="3" name="Picture 3" descr="Chart, bar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5165" cy="2238834"/>
                    </a:xfrm>
                    <a:prstGeom prst="rect">
                      <a:avLst/>
                    </a:prstGeom>
                    <a:noFill/>
                    <a:ln>
                      <a:noFill/>
                    </a:ln>
                  </pic:spPr>
                </pic:pic>
              </a:graphicData>
            </a:graphic>
          </wp:inline>
        </w:drawing>
      </w:r>
    </w:p>
    <w:p w14:paraId="55838733" w14:textId="4B351473" w:rsidR="00387D6E" w:rsidRDefault="007B4593" w:rsidP="0027404E">
      <w:pPr>
        <w:pStyle w:val="FigureTableNoteSource"/>
      </w:pPr>
      <w:r w:rsidRPr="009A0190">
        <w:t xml:space="preserve">Note: </w:t>
      </w:r>
      <w:r>
        <w:t>'</w:t>
      </w:r>
      <w:r w:rsidRPr="009A0190">
        <w:t>Softwood plantation sawlog volume</w:t>
      </w:r>
      <w:r>
        <w:t>’</w:t>
      </w:r>
      <w:r w:rsidRPr="009A0190">
        <w:t xml:space="preserve"> includes veneer logs</w:t>
      </w:r>
      <w:r>
        <w:t xml:space="preserve"> and logs for plywood</w:t>
      </w:r>
      <w:r w:rsidRPr="009A0190">
        <w:t xml:space="preserve">. </w:t>
      </w:r>
      <w:r>
        <w:t>‘</w:t>
      </w:r>
      <w:r w:rsidRPr="009A0190">
        <w:t>Total softwood plantation log volume</w:t>
      </w:r>
      <w:r>
        <w:t>’</w:t>
      </w:r>
      <w:r w:rsidRPr="009A0190">
        <w:t xml:space="preserve"> includes the category ‘</w:t>
      </w:r>
      <w:r>
        <w:t>other</w:t>
      </w:r>
      <w:r w:rsidRPr="009A0190">
        <w:t>’, which comprises other softwood plantation log products.</w:t>
      </w:r>
      <w:bookmarkStart w:id="16" w:name="_Ref86682372"/>
    </w:p>
    <w:p w14:paraId="1AF24693" w14:textId="4228009B" w:rsidR="00A57084" w:rsidRDefault="00A57084" w:rsidP="00A57084">
      <w:pPr>
        <w:pStyle w:val="Caption"/>
        <w:rPr>
          <w:vertAlign w:val="superscript"/>
        </w:rPr>
      </w:pPr>
      <w:bookmarkStart w:id="17" w:name="_Toc88661046"/>
      <w:r>
        <w:lastRenderedPageBreak/>
        <w:t xml:space="preserve">Figure </w:t>
      </w:r>
      <w:r>
        <w:rPr>
          <w:noProof/>
        </w:rPr>
        <w:fldChar w:fldCharType="begin"/>
      </w:r>
      <w:r>
        <w:rPr>
          <w:noProof/>
        </w:rPr>
        <w:instrText xml:space="preserve"> SEQ Figure \* ARABIC </w:instrText>
      </w:r>
      <w:r>
        <w:rPr>
          <w:noProof/>
        </w:rPr>
        <w:fldChar w:fldCharType="separate"/>
      </w:r>
      <w:r w:rsidR="00142EF8">
        <w:rPr>
          <w:noProof/>
        </w:rPr>
        <w:t>5</w:t>
      </w:r>
      <w:r>
        <w:rPr>
          <w:noProof/>
        </w:rPr>
        <w:fldChar w:fldCharType="end"/>
      </w:r>
      <w:r>
        <w:t xml:space="preserve"> </w:t>
      </w:r>
      <w:r w:rsidR="00B11733">
        <w:t xml:space="preserve"> Total logs harvested from native forests and native forest </w:t>
      </w:r>
      <w:r w:rsidR="00814962">
        <w:t xml:space="preserve">log </w:t>
      </w:r>
      <w:r w:rsidR="00B11733">
        <w:t>production value decline</w:t>
      </w:r>
      <w:r>
        <w:t xml:space="preserve"> in 2019-20</w:t>
      </w:r>
      <w:bookmarkEnd w:id="17"/>
    </w:p>
    <w:p w14:paraId="2B6C96BE" w14:textId="0AFB34F7" w:rsidR="00A57084" w:rsidRPr="00B11733" w:rsidRDefault="00E03DC4" w:rsidP="00B11733">
      <w:r>
        <w:rPr>
          <w:noProof/>
        </w:rPr>
        <w:drawing>
          <wp:inline distT="0" distB="0" distL="0" distR="0" wp14:anchorId="210807C7" wp14:editId="0C39875C">
            <wp:extent cx="5613400" cy="2310889"/>
            <wp:effectExtent l="0" t="0" r="635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3051" cy="2323096"/>
                    </a:xfrm>
                    <a:prstGeom prst="rect">
                      <a:avLst/>
                    </a:prstGeom>
                    <a:noFill/>
                    <a:ln>
                      <a:noFill/>
                    </a:ln>
                  </pic:spPr>
                </pic:pic>
              </a:graphicData>
            </a:graphic>
          </wp:inline>
        </w:drawing>
      </w:r>
    </w:p>
    <w:p w14:paraId="64E6F768" w14:textId="754E8F7E" w:rsidR="00DD720C" w:rsidRDefault="00DD720C" w:rsidP="00DD720C">
      <w:bookmarkStart w:id="18" w:name="_Toc88661047"/>
      <w:r w:rsidRPr="00511803">
        <w:rPr>
          <w:rStyle w:val="CaptionChar"/>
        </w:rPr>
        <w:t xml:space="preserve">Figure </w:t>
      </w:r>
      <w:r w:rsidRPr="00511803">
        <w:rPr>
          <w:rStyle w:val="CaptionChar"/>
        </w:rPr>
        <w:fldChar w:fldCharType="begin"/>
      </w:r>
      <w:r w:rsidRPr="00511803">
        <w:rPr>
          <w:rStyle w:val="CaptionChar"/>
        </w:rPr>
        <w:instrText xml:space="preserve"> SEQ Figure \* ARABIC </w:instrText>
      </w:r>
      <w:r w:rsidRPr="00511803">
        <w:rPr>
          <w:rStyle w:val="CaptionChar"/>
        </w:rPr>
        <w:fldChar w:fldCharType="separate"/>
      </w:r>
      <w:r w:rsidR="00142EF8">
        <w:rPr>
          <w:rStyle w:val="CaptionChar"/>
          <w:noProof/>
        </w:rPr>
        <w:t>6</w:t>
      </w:r>
      <w:r w:rsidRPr="00511803">
        <w:rPr>
          <w:rStyle w:val="CaptionChar"/>
        </w:rPr>
        <w:fldChar w:fldCharType="end"/>
      </w:r>
      <w:r w:rsidR="000C7DCE">
        <w:rPr>
          <w:rStyle w:val="CaptionChar"/>
        </w:rPr>
        <w:t xml:space="preserve"> </w:t>
      </w:r>
      <w:r w:rsidR="00351F55">
        <w:rPr>
          <w:rStyle w:val="CaptionChar"/>
        </w:rPr>
        <w:t>Total</w:t>
      </w:r>
      <w:r w:rsidR="000C7DCE">
        <w:rPr>
          <w:rStyle w:val="CaptionChar"/>
        </w:rPr>
        <w:t xml:space="preserve"> new houses commenced increased </w:t>
      </w:r>
      <w:r w:rsidR="006E053E">
        <w:rPr>
          <w:rStyle w:val="CaptionChar"/>
        </w:rPr>
        <w:t xml:space="preserve">by 36% </w:t>
      </w:r>
      <w:r w:rsidR="000C7DCE">
        <w:rPr>
          <w:rStyle w:val="CaptionChar"/>
        </w:rPr>
        <w:t>in 2020-21</w:t>
      </w:r>
      <w:bookmarkEnd w:id="18"/>
      <w:r w:rsidR="000C7DCE">
        <w:rPr>
          <w:rStyle w:val="CaptionChar"/>
        </w:rPr>
        <w:t xml:space="preserve"> </w:t>
      </w:r>
    </w:p>
    <w:p w14:paraId="4816DEED" w14:textId="11D9BEFA" w:rsidR="00DD720C" w:rsidRDefault="00C00509" w:rsidP="00DD720C">
      <w:r>
        <w:rPr>
          <w:noProof/>
        </w:rPr>
        <w:drawing>
          <wp:inline distT="0" distB="0" distL="0" distR="0" wp14:anchorId="5A22418B" wp14:editId="6E4A47B1">
            <wp:extent cx="5969000" cy="2457279"/>
            <wp:effectExtent l="0" t="0" r="0" b="63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8787" cy="2473658"/>
                    </a:xfrm>
                    <a:prstGeom prst="rect">
                      <a:avLst/>
                    </a:prstGeom>
                    <a:noFill/>
                    <a:ln>
                      <a:noFill/>
                    </a:ln>
                  </pic:spPr>
                </pic:pic>
              </a:graphicData>
            </a:graphic>
          </wp:inline>
        </w:drawing>
      </w:r>
    </w:p>
    <w:p w14:paraId="642E7986" w14:textId="000C5A55" w:rsidR="003D0318" w:rsidRDefault="00F37FCB" w:rsidP="00DD720C">
      <w:pPr>
        <w:rPr>
          <w:rFonts w:asciiTheme="minorHAnsi" w:hAnsiTheme="minorHAnsi" w:cstheme="minorHAnsi"/>
          <w:sz w:val="18"/>
          <w:szCs w:val="18"/>
        </w:rPr>
      </w:pPr>
      <w:r>
        <w:rPr>
          <w:rFonts w:asciiTheme="minorHAnsi" w:hAnsiTheme="minorHAnsi" w:cstheme="minorHAnsi"/>
          <w:sz w:val="18"/>
          <w:szCs w:val="18"/>
        </w:rPr>
        <w:t xml:space="preserve">Note: Other residential commencements </w:t>
      </w:r>
      <w:proofErr w:type="gramStart"/>
      <w:r>
        <w:rPr>
          <w:rFonts w:asciiTheme="minorHAnsi" w:hAnsiTheme="minorHAnsi" w:cstheme="minorHAnsi"/>
          <w:sz w:val="18"/>
          <w:szCs w:val="18"/>
        </w:rPr>
        <w:t>is</w:t>
      </w:r>
      <w:proofErr w:type="gramEnd"/>
      <w:r>
        <w:rPr>
          <w:rFonts w:asciiTheme="minorHAnsi" w:hAnsiTheme="minorHAnsi" w:cstheme="minorHAnsi"/>
          <w:sz w:val="18"/>
          <w:szCs w:val="18"/>
        </w:rPr>
        <w:t xml:space="preserve"> calculated as total dwelling units commenced minus new houses commenced. </w:t>
      </w:r>
      <w:r w:rsidR="003D0318">
        <w:rPr>
          <w:rFonts w:asciiTheme="minorHAnsi" w:hAnsiTheme="minorHAnsi" w:cstheme="minorHAnsi"/>
          <w:sz w:val="18"/>
          <w:szCs w:val="18"/>
        </w:rPr>
        <w:t xml:space="preserve">Source: </w:t>
      </w:r>
      <w:bookmarkStart w:id="19" w:name="_Hlk87460848"/>
      <w:r>
        <w:rPr>
          <w:rFonts w:asciiTheme="minorHAnsi" w:hAnsiTheme="minorHAnsi" w:cstheme="minorHAnsi"/>
          <w:sz w:val="18"/>
          <w:szCs w:val="18"/>
        </w:rPr>
        <w:t>ABS 2021.</w:t>
      </w:r>
    </w:p>
    <w:p w14:paraId="37147809" w14:textId="28A08ADF" w:rsidR="00BD7A75" w:rsidRDefault="001D72A6" w:rsidP="00E73CD5">
      <w:pPr>
        <w:pStyle w:val="Caption"/>
      </w:pPr>
      <w:bookmarkStart w:id="20" w:name="_Ref86429010"/>
      <w:bookmarkStart w:id="21" w:name="_Ref86767501"/>
      <w:bookmarkStart w:id="22" w:name="_Ref86428999"/>
      <w:bookmarkStart w:id="23" w:name="_Toc88661048"/>
      <w:bookmarkEnd w:id="16"/>
      <w:bookmarkEnd w:id="19"/>
      <w:r>
        <w:lastRenderedPageBreak/>
        <w:t xml:space="preserve">Figure </w:t>
      </w:r>
      <w:r>
        <w:rPr>
          <w:noProof/>
        </w:rPr>
        <w:fldChar w:fldCharType="begin"/>
      </w:r>
      <w:r>
        <w:rPr>
          <w:noProof/>
        </w:rPr>
        <w:instrText xml:space="preserve"> SEQ Figure \* ARABIC </w:instrText>
      </w:r>
      <w:r>
        <w:rPr>
          <w:noProof/>
        </w:rPr>
        <w:fldChar w:fldCharType="separate"/>
      </w:r>
      <w:r w:rsidR="00142EF8">
        <w:rPr>
          <w:noProof/>
        </w:rPr>
        <w:t>7</w:t>
      </w:r>
      <w:r>
        <w:rPr>
          <w:noProof/>
        </w:rPr>
        <w:fldChar w:fldCharType="end"/>
      </w:r>
      <w:bookmarkEnd w:id="20"/>
      <w:bookmarkEnd w:id="21"/>
      <w:r>
        <w:rPr>
          <w:noProof/>
        </w:rPr>
        <w:t xml:space="preserve"> </w:t>
      </w:r>
      <w:r w:rsidR="00450068">
        <w:rPr>
          <w:noProof/>
        </w:rPr>
        <w:t xml:space="preserve">A decline in the value of paper and paperboard imports results in a 3% decrease </w:t>
      </w:r>
      <w:r w:rsidR="006A103F">
        <w:rPr>
          <w:noProof/>
        </w:rPr>
        <w:t xml:space="preserve">of </w:t>
      </w:r>
      <w:r w:rsidR="00450068">
        <w:rPr>
          <w:noProof/>
        </w:rPr>
        <w:t xml:space="preserve">the total </w:t>
      </w:r>
      <w:r w:rsidR="00BD7A75" w:rsidRPr="00BD7A75">
        <w:t xml:space="preserve">value of imported wood products in </w:t>
      </w:r>
      <w:r w:rsidR="003A72DC">
        <w:t>2020-21</w:t>
      </w:r>
      <w:bookmarkEnd w:id="23"/>
      <w:r w:rsidR="00BD7A75" w:rsidRPr="00BD7A75">
        <w:t xml:space="preserve"> </w:t>
      </w:r>
      <w:bookmarkEnd w:id="22"/>
    </w:p>
    <w:p w14:paraId="468EFAD5" w14:textId="0A0B7971" w:rsidR="00B26624" w:rsidRPr="00B26624" w:rsidRDefault="00C00509" w:rsidP="00B26624">
      <w:r>
        <w:rPr>
          <w:noProof/>
        </w:rPr>
        <w:drawing>
          <wp:inline distT="0" distB="0" distL="0" distR="0" wp14:anchorId="7BEBE2E7" wp14:editId="2FDF5464">
            <wp:extent cx="6199701" cy="2971800"/>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2552" cy="2982753"/>
                    </a:xfrm>
                    <a:prstGeom prst="rect">
                      <a:avLst/>
                    </a:prstGeom>
                    <a:noFill/>
                    <a:ln>
                      <a:noFill/>
                    </a:ln>
                  </pic:spPr>
                </pic:pic>
              </a:graphicData>
            </a:graphic>
          </wp:inline>
        </w:drawing>
      </w:r>
    </w:p>
    <w:p w14:paraId="7CC51F84" w14:textId="16220375" w:rsidR="00351F55" w:rsidRDefault="008B3CDF" w:rsidP="00B11733">
      <w:pPr>
        <w:tabs>
          <w:tab w:val="left" w:pos="5954"/>
        </w:tabs>
        <w:rPr>
          <w:rFonts w:asciiTheme="minorHAnsi" w:hAnsiTheme="minorHAnsi" w:cstheme="minorHAnsi"/>
          <w:sz w:val="18"/>
          <w:szCs w:val="18"/>
        </w:rPr>
      </w:pPr>
      <w:r w:rsidRPr="008B3CDF">
        <w:rPr>
          <w:rFonts w:asciiTheme="minorHAnsi" w:hAnsiTheme="minorHAnsi" w:cstheme="minorHAnsi"/>
          <w:sz w:val="18"/>
          <w:szCs w:val="18"/>
        </w:rPr>
        <w:t>Note: Other forest products in the figure above includes r</w:t>
      </w:r>
      <w:r>
        <w:rPr>
          <w:rFonts w:asciiTheme="minorHAnsi" w:hAnsiTheme="minorHAnsi" w:cstheme="minorHAnsi"/>
          <w:sz w:val="18"/>
          <w:szCs w:val="18"/>
        </w:rPr>
        <w:t>oundwood, recovered paper, woodchips, pulp, sawnwood, and other miscellaneous forest products.</w:t>
      </w:r>
    </w:p>
    <w:p w14:paraId="12DB05E5" w14:textId="6BD7CF27" w:rsidR="00351F55" w:rsidRDefault="00351F55" w:rsidP="00351F55">
      <w:pPr>
        <w:pStyle w:val="Caption"/>
      </w:pPr>
      <w:bookmarkStart w:id="24" w:name="_Toc88661049"/>
      <w:r>
        <w:t xml:space="preserve">Figure </w:t>
      </w:r>
      <w:r>
        <w:rPr>
          <w:noProof/>
        </w:rPr>
        <w:fldChar w:fldCharType="begin"/>
      </w:r>
      <w:r>
        <w:rPr>
          <w:noProof/>
        </w:rPr>
        <w:instrText xml:space="preserve"> SEQ Figure \* ARABIC </w:instrText>
      </w:r>
      <w:r>
        <w:rPr>
          <w:noProof/>
        </w:rPr>
        <w:fldChar w:fldCharType="separate"/>
      </w:r>
      <w:r w:rsidR="006C28F1">
        <w:rPr>
          <w:noProof/>
        </w:rPr>
        <w:t>8</w:t>
      </w:r>
      <w:r>
        <w:rPr>
          <w:noProof/>
        </w:rPr>
        <w:fldChar w:fldCharType="end"/>
      </w:r>
      <w:r>
        <w:rPr>
          <w:noProof/>
        </w:rPr>
        <w:t xml:space="preserve"> </w:t>
      </w:r>
      <w:r>
        <w:t>Reductions in roundwood, woodchip and paper and paperboard exports contribute to an 18% decrease in the total value of exported wood products in 2020-21</w:t>
      </w:r>
      <w:bookmarkEnd w:id="24"/>
    </w:p>
    <w:p w14:paraId="161AFD5E" w14:textId="719EDE46" w:rsidR="00B26624" w:rsidRPr="00B26624" w:rsidRDefault="00463393" w:rsidP="00B26624">
      <w:r>
        <w:rPr>
          <w:noProof/>
        </w:rPr>
        <w:drawing>
          <wp:inline distT="0" distB="0" distL="0" distR="0" wp14:anchorId="6B8193AD" wp14:editId="5717EE58">
            <wp:extent cx="6199505" cy="2971707"/>
            <wp:effectExtent l="0" t="0" r="0" b="635"/>
            <wp:docPr id="20" name="Picture 20"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urfac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9176" cy="2985930"/>
                    </a:xfrm>
                    <a:prstGeom prst="rect">
                      <a:avLst/>
                    </a:prstGeom>
                    <a:noFill/>
                    <a:ln>
                      <a:noFill/>
                    </a:ln>
                  </pic:spPr>
                </pic:pic>
              </a:graphicData>
            </a:graphic>
          </wp:inline>
        </w:drawing>
      </w:r>
    </w:p>
    <w:p w14:paraId="318C1205" w14:textId="77777777" w:rsidR="00351F55" w:rsidRPr="008B3CDF" w:rsidRDefault="00351F55" w:rsidP="00502761">
      <w:pPr>
        <w:tabs>
          <w:tab w:val="left" w:pos="567"/>
          <w:tab w:val="left" w:pos="709"/>
        </w:tabs>
        <w:rPr>
          <w:rFonts w:asciiTheme="minorHAnsi" w:hAnsiTheme="minorHAnsi" w:cstheme="minorHAnsi"/>
          <w:sz w:val="18"/>
          <w:szCs w:val="18"/>
        </w:rPr>
      </w:pPr>
      <w:r w:rsidRPr="008B3CDF">
        <w:rPr>
          <w:rFonts w:asciiTheme="minorHAnsi" w:hAnsiTheme="minorHAnsi" w:cstheme="minorHAnsi"/>
          <w:sz w:val="18"/>
          <w:szCs w:val="18"/>
        </w:rPr>
        <w:t xml:space="preserve">Note: Other forest products in the figure above includes railway sleepers, </w:t>
      </w:r>
      <w:r w:rsidRPr="009E6820">
        <w:rPr>
          <w:rFonts w:asciiTheme="minorHAnsi" w:hAnsiTheme="minorHAnsi" w:cstheme="minorHAnsi"/>
          <w:sz w:val="18"/>
          <w:szCs w:val="18"/>
        </w:rPr>
        <w:t>pulp,</w:t>
      </w:r>
      <w:r w:rsidRPr="008B3CDF">
        <w:rPr>
          <w:rFonts w:asciiTheme="minorHAnsi" w:hAnsiTheme="minorHAnsi" w:cstheme="minorHAnsi"/>
          <w:sz w:val="18"/>
          <w:szCs w:val="18"/>
        </w:rPr>
        <w:t xml:space="preserve"> wood-based panels, sawnwood, paper manufactures, and other miscellaneous forest products. </w:t>
      </w:r>
    </w:p>
    <w:p w14:paraId="3611D3CF" w14:textId="545B47B5" w:rsidR="00351F55" w:rsidRDefault="00351F55" w:rsidP="00502761">
      <w:pPr>
        <w:tabs>
          <w:tab w:val="left" w:pos="5954"/>
        </w:tabs>
        <w:rPr>
          <w:rFonts w:asciiTheme="minorHAnsi" w:hAnsiTheme="minorHAnsi" w:cstheme="minorHAnsi"/>
          <w:sz w:val="18"/>
          <w:szCs w:val="18"/>
        </w:rPr>
      </w:pPr>
    </w:p>
    <w:p w14:paraId="0D06EC1D" w14:textId="51000B98" w:rsidR="00526239" w:rsidRDefault="00526239" w:rsidP="00526239">
      <w:pPr>
        <w:pStyle w:val="Heading2"/>
        <w:numPr>
          <w:ilvl w:val="0"/>
          <w:numId w:val="0"/>
        </w:numPr>
      </w:pPr>
      <w:bookmarkStart w:id="25" w:name="_Toc87461320"/>
      <w:r>
        <w:lastRenderedPageBreak/>
        <w:t>References</w:t>
      </w:r>
      <w:bookmarkEnd w:id="25"/>
    </w:p>
    <w:p w14:paraId="0E3AF92C" w14:textId="23475751" w:rsidR="00526239" w:rsidRPr="00B11733" w:rsidRDefault="00F37FCB" w:rsidP="00526239">
      <w:pPr>
        <w:rPr>
          <w:rFonts w:asciiTheme="minorHAnsi" w:hAnsiTheme="minorHAnsi" w:cstheme="minorHAnsi"/>
          <w:sz w:val="18"/>
          <w:szCs w:val="18"/>
        </w:rPr>
      </w:pPr>
      <w:r>
        <w:rPr>
          <w:rFonts w:asciiTheme="minorHAnsi" w:hAnsiTheme="minorHAnsi" w:cstheme="minorHAnsi"/>
          <w:sz w:val="24"/>
          <w:szCs w:val="24"/>
        </w:rPr>
        <w:t>ABS 2021</w:t>
      </w:r>
      <w:r w:rsidR="00526239" w:rsidRPr="00E54620">
        <w:rPr>
          <w:rFonts w:asciiTheme="minorHAnsi" w:hAnsiTheme="minorHAnsi" w:cstheme="minorHAnsi"/>
          <w:sz w:val="24"/>
          <w:szCs w:val="24"/>
        </w:rPr>
        <w:t xml:space="preserve">, </w:t>
      </w:r>
      <w:r w:rsidR="00526239" w:rsidRPr="00E54620">
        <w:rPr>
          <w:rFonts w:asciiTheme="minorHAnsi" w:hAnsiTheme="minorHAnsi" w:cstheme="minorHAnsi"/>
          <w:i/>
          <w:iCs/>
          <w:sz w:val="24"/>
          <w:szCs w:val="24"/>
        </w:rPr>
        <w:t>Building Activity, Australia</w:t>
      </w:r>
      <w:r w:rsidR="00526239" w:rsidRPr="00E54620">
        <w:rPr>
          <w:rFonts w:asciiTheme="minorHAnsi" w:hAnsiTheme="minorHAnsi" w:cstheme="minorHAnsi"/>
          <w:sz w:val="24"/>
          <w:szCs w:val="24"/>
        </w:rPr>
        <w:t xml:space="preserve">, cat. no. 8752.0, </w:t>
      </w:r>
      <w:r>
        <w:rPr>
          <w:rFonts w:asciiTheme="minorHAnsi" w:hAnsiTheme="minorHAnsi" w:cstheme="minorHAnsi"/>
          <w:sz w:val="24"/>
          <w:szCs w:val="24"/>
        </w:rPr>
        <w:t xml:space="preserve">Australian Bureau of Statistics, </w:t>
      </w:r>
      <w:r w:rsidR="00526239" w:rsidRPr="00E54620">
        <w:rPr>
          <w:rFonts w:asciiTheme="minorHAnsi" w:hAnsiTheme="minorHAnsi" w:cstheme="minorHAnsi"/>
          <w:sz w:val="24"/>
          <w:szCs w:val="24"/>
        </w:rPr>
        <w:t>Canberra.</w:t>
      </w:r>
    </w:p>
    <w:p w14:paraId="4CDABD53" w14:textId="7E9DF96F" w:rsidR="00526239" w:rsidRDefault="00526239" w:rsidP="00502761">
      <w:pPr>
        <w:tabs>
          <w:tab w:val="left" w:pos="5954"/>
        </w:tabs>
        <w:rPr>
          <w:rFonts w:asciiTheme="minorHAnsi" w:hAnsiTheme="minorHAnsi" w:cstheme="minorHAnsi"/>
          <w:sz w:val="18"/>
          <w:szCs w:val="18"/>
        </w:rPr>
      </w:pPr>
    </w:p>
    <w:p w14:paraId="0D7700D4" w14:textId="77777777" w:rsidR="00526239" w:rsidRPr="008B3CDF" w:rsidRDefault="00526239" w:rsidP="00502761">
      <w:pPr>
        <w:tabs>
          <w:tab w:val="left" w:pos="5954"/>
        </w:tabs>
        <w:rPr>
          <w:rFonts w:asciiTheme="minorHAnsi" w:hAnsiTheme="minorHAnsi" w:cstheme="minorHAnsi"/>
          <w:sz w:val="18"/>
          <w:szCs w:val="18"/>
        </w:rPr>
      </w:pPr>
    </w:p>
    <w:sectPr w:rsidR="00526239" w:rsidRPr="008B3CDF" w:rsidSect="007F0C95">
      <w:headerReference w:type="default" r:id="rId26"/>
      <w:footerReference w:type="default" r:id="rId27"/>
      <w:headerReference w:type="first" r:id="rId28"/>
      <w:pgSz w:w="11906" w:h="16838" w:code="9"/>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D35E4" w14:textId="77777777" w:rsidR="00B03396" w:rsidRDefault="00B03396">
      <w:r>
        <w:separator/>
      </w:r>
    </w:p>
    <w:p w14:paraId="14E96E0E" w14:textId="77777777" w:rsidR="00B03396" w:rsidRDefault="00B03396"/>
    <w:p w14:paraId="5A2FDD16" w14:textId="77777777" w:rsidR="00B03396" w:rsidRDefault="00B03396"/>
  </w:endnote>
  <w:endnote w:type="continuationSeparator" w:id="0">
    <w:p w14:paraId="5EC70D3B" w14:textId="77777777" w:rsidR="00B03396" w:rsidRDefault="00B03396">
      <w:r>
        <w:continuationSeparator/>
      </w:r>
    </w:p>
    <w:p w14:paraId="15537045" w14:textId="77777777" w:rsidR="00B03396" w:rsidRDefault="00B03396"/>
    <w:p w14:paraId="3D06C6C2" w14:textId="77777777" w:rsidR="00B03396" w:rsidRDefault="00B03396"/>
  </w:endnote>
  <w:endnote w:type="continuationNotice" w:id="1">
    <w:p w14:paraId="53600F30" w14:textId="77777777" w:rsidR="00B03396" w:rsidRDefault="00B03396">
      <w:pPr>
        <w:pStyle w:val="Footer"/>
      </w:pPr>
    </w:p>
    <w:p w14:paraId="2733895E" w14:textId="77777777" w:rsidR="00B03396" w:rsidRDefault="00B03396"/>
    <w:p w14:paraId="7F29A852" w14:textId="77777777" w:rsidR="00B03396" w:rsidRDefault="00B033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C352" w14:textId="77777777" w:rsidR="002446B0" w:rsidRDefault="002446B0">
    <w:pPr>
      <w:pStyle w:val="Footer"/>
    </w:pPr>
    <w:r>
      <w:t>ABARES</w:t>
    </w:r>
  </w:p>
  <w:p w14:paraId="7C86D071" w14:textId="77777777" w:rsidR="002446B0" w:rsidRDefault="002446B0">
    <w:pPr>
      <w:pStyle w:val="Footer"/>
    </w:pPr>
    <w:r>
      <w:fldChar w:fldCharType="begin"/>
    </w:r>
    <w:r>
      <w:instrText xml:space="preserve"> PAGE   \* MERGEFORMAT </w:instrText>
    </w:r>
    <w:r>
      <w:fldChar w:fldCharType="separate"/>
    </w:r>
    <w:r w:rsidR="008D2E2D">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26C9F" w14:textId="77777777" w:rsidR="00B03396" w:rsidRDefault="00B03396">
      <w:r>
        <w:separator/>
      </w:r>
    </w:p>
    <w:p w14:paraId="332DF00C" w14:textId="77777777" w:rsidR="00B03396" w:rsidRDefault="00B03396"/>
    <w:p w14:paraId="045EBF80" w14:textId="77777777" w:rsidR="00B03396" w:rsidRDefault="00B03396"/>
  </w:footnote>
  <w:footnote w:type="continuationSeparator" w:id="0">
    <w:p w14:paraId="12240D0D" w14:textId="77777777" w:rsidR="00B03396" w:rsidRDefault="00B03396">
      <w:r>
        <w:continuationSeparator/>
      </w:r>
    </w:p>
    <w:p w14:paraId="0C155529" w14:textId="77777777" w:rsidR="00B03396" w:rsidRDefault="00B03396"/>
    <w:p w14:paraId="2970CA88" w14:textId="77777777" w:rsidR="00B03396" w:rsidRDefault="00B03396"/>
  </w:footnote>
  <w:footnote w:type="continuationNotice" w:id="1">
    <w:p w14:paraId="660EF46C" w14:textId="77777777" w:rsidR="00B03396" w:rsidRDefault="00B03396">
      <w:pPr>
        <w:pStyle w:val="Footer"/>
      </w:pPr>
    </w:p>
    <w:p w14:paraId="66C3D0E3" w14:textId="77777777" w:rsidR="00B03396" w:rsidRDefault="00B03396"/>
    <w:p w14:paraId="013185C3" w14:textId="77777777" w:rsidR="00B03396" w:rsidRDefault="00B033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F2E7E" w14:textId="305DFFE0" w:rsidR="002446B0" w:rsidRDefault="00BD7A75">
    <w:pPr>
      <w:pStyle w:val="Header"/>
    </w:pPr>
    <w:r>
      <w:t>Australian forest and wood products statistics 202</w:t>
    </w:r>
    <w:r w:rsidR="006631A4">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8E1A" w14:textId="0293951B" w:rsidR="002446B0" w:rsidRDefault="002446B0">
    <w:pPr>
      <w:pStyle w:val="Header"/>
      <w:jc w:val="left"/>
    </w:pPr>
    <w:r>
      <w:rPr>
        <w:noProof/>
        <w:lang w:eastAsia="en-AU"/>
      </w:rPr>
      <w:drawing>
        <wp:inline distT="0" distB="0" distL="0" distR="0" wp14:anchorId="2769EB10" wp14:editId="256B7EF5">
          <wp:extent cx="2274785" cy="8519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274785" cy="8519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726A1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10"/>
  </w:num>
  <w:num w:numId="5">
    <w:abstractNumId w:val="22"/>
  </w:num>
  <w:num w:numId="6">
    <w:abstractNumId w:val="23"/>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4"/>
  </w:num>
  <w:num w:numId="22">
    <w:abstractNumId w:val="19"/>
  </w:num>
  <w:num w:numId="23">
    <w:abstractNumId w:val="25"/>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9"/>
  </w:num>
  <w:num w:numId="29">
    <w:abstractNumId w:val="7"/>
  </w:num>
  <w:num w:numId="30">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gutterAtTop/>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6B0"/>
    <w:rsid w:val="00005583"/>
    <w:rsid w:val="0002012F"/>
    <w:rsid w:val="00022A7F"/>
    <w:rsid w:val="00065E60"/>
    <w:rsid w:val="00074B63"/>
    <w:rsid w:val="00094B33"/>
    <w:rsid w:val="000B6732"/>
    <w:rsid w:val="000C7DCE"/>
    <w:rsid w:val="000E701C"/>
    <w:rsid w:val="000F73A6"/>
    <w:rsid w:val="001146F9"/>
    <w:rsid w:val="00142EF8"/>
    <w:rsid w:val="00154A9A"/>
    <w:rsid w:val="00155A0B"/>
    <w:rsid w:val="00176C44"/>
    <w:rsid w:val="001916C7"/>
    <w:rsid w:val="001A0266"/>
    <w:rsid w:val="001A06E2"/>
    <w:rsid w:val="001A0C88"/>
    <w:rsid w:val="001A2791"/>
    <w:rsid w:val="001C3B0E"/>
    <w:rsid w:val="001D72A6"/>
    <w:rsid w:val="001E2686"/>
    <w:rsid w:val="0021471C"/>
    <w:rsid w:val="00221164"/>
    <w:rsid w:val="002268E0"/>
    <w:rsid w:val="002446B0"/>
    <w:rsid w:val="00266F88"/>
    <w:rsid w:val="00267AA2"/>
    <w:rsid w:val="0027404E"/>
    <w:rsid w:val="002A5FBA"/>
    <w:rsid w:val="002B782A"/>
    <w:rsid w:val="002C4ED5"/>
    <w:rsid w:val="002D61D2"/>
    <w:rsid w:val="00300FA8"/>
    <w:rsid w:val="00304387"/>
    <w:rsid w:val="00312960"/>
    <w:rsid w:val="00337771"/>
    <w:rsid w:val="00351F55"/>
    <w:rsid w:val="00355F25"/>
    <w:rsid w:val="00356CAB"/>
    <w:rsid w:val="00362707"/>
    <w:rsid w:val="00363780"/>
    <w:rsid w:val="003670DB"/>
    <w:rsid w:val="00387D6E"/>
    <w:rsid w:val="003A24EE"/>
    <w:rsid w:val="003A72DC"/>
    <w:rsid w:val="003D0318"/>
    <w:rsid w:val="003D4F00"/>
    <w:rsid w:val="003D5810"/>
    <w:rsid w:val="003D6F47"/>
    <w:rsid w:val="00450068"/>
    <w:rsid w:val="00463393"/>
    <w:rsid w:val="0048679D"/>
    <w:rsid w:val="0049265F"/>
    <w:rsid w:val="004E783D"/>
    <w:rsid w:val="004F38B0"/>
    <w:rsid w:val="00502761"/>
    <w:rsid w:val="00511803"/>
    <w:rsid w:val="00526239"/>
    <w:rsid w:val="005315EF"/>
    <w:rsid w:val="00533D56"/>
    <w:rsid w:val="00546314"/>
    <w:rsid w:val="00566EE3"/>
    <w:rsid w:val="0058098A"/>
    <w:rsid w:val="00582A9C"/>
    <w:rsid w:val="00603ED8"/>
    <w:rsid w:val="0062462F"/>
    <w:rsid w:val="006322D1"/>
    <w:rsid w:val="00650D2F"/>
    <w:rsid w:val="006631A4"/>
    <w:rsid w:val="00665333"/>
    <w:rsid w:val="00697F52"/>
    <w:rsid w:val="006A103F"/>
    <w:rsid w:val="006A17FA"/>
    <w:rsid w:val="006A58A4"/>
    <w:rsid w:val="006C28F1"/>
    <w:rsid w:val="006E053E"/>
    <w:rsid w:val="006E3713"/>
    <w:rsid w:val="006F26ED"/>
    <w:rsid w:val="006F728E"/>
    <w:rsid w:val="00700249"/>
    <w:rsid w:val="007215BD"/>
    <w:rsid w:val="0072438A"/>
    <w:rsid w:val="00727607"/>
    <w:rsid w:val="0074047E"/>
    <w:rsid w:val="00767019"/>
    <w:rsid w:val="007672C5"/>
    <w:rsid w:val="00776F81"/>
    <w:rsid w:val="0079689C"/>
    <w:rsid w:val="007A3518"/>
    <w:rsid w:val="007A64C3"/>
    <w:rsid w:val="007B4593"/>
    <w:rsid w:val="007D0BEF"/>
    <w:rsid w:val="007D3694"/>
    <w:rsid w:val="007D73F4"/>
    <w:rsid w:val="007E7164"/>
    <w:rsid w:val="007F0C95"/>
    <w:rsid w:val="007F6C05"/>
    <w:rsid w:val="0080367B"/>
    <w:rsid w:val="00814962"/>
    <w:rsid w:val="00822046"/>
    <w:rsid w:val="00843A20"/>
    <w:rsid w:val="00844BAC"/>
    <w:rsid w:val="00845327"/>
    <w:rsid w:val="008619BE"/>
    <w:rsid w:val="00872B7C"/>
    <w:rsid w:val="008A2BB3"/>
    <w:rsid w:val="008B3C4B"/>
    <w:rsid w:val="008B3CDF"/>
    <w:rsid w:val="008D2E2D"/>
    <w:rsid w:val="00924A44"/>
    <w:rsid w:val="00943DC9"/>
    <w:rsid w:val="00967308"/>
    <w:rsid w:val="00983FB6"/>
    <w:rsid w:val="009917EF"/>
    <w:rsid w:val="009962EA"/>
    <w:rsid w:val="009963EC"/>
    <w:rsid w:val="009D5309"/>
    <w:rsid w:val="009E6820"/>
    <w:rsid w:val="00A17B0A"/>
    <w:rsid w:val="00A24924"/>
    <w:rsid w:val="00A50C0D"/>
    <w:rsid w:val="00A57084"/>
    <w:rsid w:val="00A67938"/>
    <w:rsid w:val="00AD56EA"/>
    <w:rsid w:val="00B03396"/>
    <w:rsid w:val="00B06F88"/>
    <w:rsid w:val="00B07638"/>
    <w:rsid w:val="00B11733"/>
    <w:rsid w:val="00B26624"/>
    <w:rsid w:val="00B300A5"/>
    <w:rsid w:val="00B31AAC"/>
    <w:rsid w:val="00B506BA"/>
    <w:rsid w:val="00BA6CFC"/>
    <w:rsid w:val="00BD0404"/>
    <w:rsid w:val="00BD0F1E"/>
    <w:rsid w:val="00BD634C"/>
    <w:rsid w:val="00BD7A75"/>
    <w:rsid w:val="00C00509"/>
    <w:rsid w:val="00C137ED"/>
    <w:rsid w:val="00C262DC"/>
    <w:rsid w:val="00C41119"/>
    <w:rsid w:val="00C63627"/>
    <w:rsid w:val="00CA6B5A"/>
    <w:rsid w:val="00CE5669"/>
    <w:rsid w:val="00CF0271"/>
    <w:rsid w:val="00D05063"/>
    <w:rsid w:val="00D23463"/>
    <w:rsid w:val="00D43E76"/>
    <w:rsid w:val="00D60C58"/>
    <w:rsid w:val="00D64A5D"/>
    <w:rsid w:val="00D671A9"/>
    <w:rsid w:val="00D67471"/>
    <w:rsid w:val="00D70896"/>
    <w:rsid w:val="00D75979"/>
    <w:rsid w:val="00D81F96"/>
    <w:rsid w:val="00D84874"/>
    <w:rsid w:val="00D93159"/>
    <w:rsid w:val="00DD720C"/>
    <w:rsid w:val="00DE388F"/>
    <w:rsid w:val="00DE5280"/>
    <w:rsid w:val="00DF046C"/>
    <w:rsid w:val="00DF75D8"/>
    <w:rsid w:val="00E03DC4"/>
    <w:rsid w:val="00E213EA"/>
    <w:rsid w:val="00E21EDF"/>
    <w:rsid w:val="00E47211"/>
    <w:rsid w:val="00E522E7"/>
    <w:rsid w:val="00E53344"/>
    <w:rsid w:val="00E54620"/>
    <w:rsid w:val="00E73CD5"/>
    <w:rsid w:val="00E756B0"/>
    <w:rsid w:val="00E77089"/>
    <w:rsid w:val="00E82D43"/>
    <w:rsid w:val="00E92DFD"/>
    <w:rsid w:val="00EA308C"/>
    <w:rsid w:val="00EC04B8"/>
    <w:rsid w:val="00ED117D"/>
    <w:rsid w:val="00EE50DF"/>
    <w:rsid w:val="00F06B4D"/>
    <w:rsid w:val="00F115E9"/>
    <w:rsid w:val="00F374FF"/>
    <w:rsid w:val="00F37FCB"/>
    <w:rsid w:val="00F42BD5"/>
    <w:rsid w:val="00F55780"/>
    <w:rsid w:val="00F7004C"/>
    <w:rsid w:val="00FA6BA2"/>
    <w:rsid w:val="00FB03EE"/>
    <w:rsid w:val="00FB5998"/>
    <w:rsid w:val="00FE065B"/>
    <w:rsid w:val="00FE3B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9C64717"/>
  <w15:docId w15:val="{D7FEE627-29F6-43F8-A067-F022921EC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aliases w:val="Italic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 w:type="character" w:customStyle="1" w:styleId="article-headermeta-info-data">
    <w:name w:val="article-header__meta-info-data"/>
    <w:basedOn w:val="DefaultParagraphFont"/>
    <w:rsid w:val="00CE5669"/>
  </w:style>
  <w:style w:type="paragraph" w:styleId="Revision">
    <w:name w:val="Revision"/>
    <w:hidden/>
    <w:uiPriority w:val="99"/>
    <w:semiHidden/>
    <w:rsid w:val="00603ED8"/>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843A20"/>
    <w:rPr>
      <w:color w:val="605E5C"/>
      <w:shd w:val="clear" w:color="auto" w:fill="E1DFDD"/>
    </w:rPr>
  </w:style>
  <w:style w:type="character" w:customStyle="1" w:styleId="CaptionChar">
    <w:name w:val="Caption Char"/>
    <w:basedOn w:val="DefaultParagraphFont"/>
    <w:link w:val="Caption"/>
    <w:uiPriority w:val="12"/>
    <w:rsid w:val="00511803"/>
    <w:rPr>
      <w:rFonts w:ascii="Calibri" w:eastAsiaTheme="minorHAnsi" w:hAnsi="Calibri" w:cstheme="minorBidi"/>
      <w:b/>
      <w:bCs/>
      <w:sz w:val="24"/>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5136912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bares/about/research-and-analysis"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doi.org/10.25814/ny0f-9s98" TargetMode="Externa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vran%20mijo\Downloads\ABARES%20report%20template%20-%2020%20May%20202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B8A446E8-3FAB-4B4F-8D36-90A77144DE76}"/>
</file>

<file path=customXml/itemProps4.xml><?xml version="1.0" encoding="utf-8"?>
<ds:datastoreItem xmlns:ds="http://schemas.openxmlformats.org/officeDocument/2006/customXml" ds:itemID="{0C540554-1351-4253-BA93-E64562F8C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ABARES report template - 20 May 2020 (1).dotx</Template>
  <TotalTime>1644</TotalTime>
  <Pages>8</Pages>
  <Words>1187</Words>
  <Characters>6769</Characters>
  <DocSecurity>0</DocSecurity>
  <Lines>56</Lines>
  <Paragraphs>15</Paragraphs>
  <ScaleCrop>false</ScaleCrop>
  <HeadingPairs>
    <vt:vector size="2" baseType="variant">
      <vt:variant>
        <vt:lpstr>Title</vt:lpstr>
      </vt:variant>
      <vt:variant>
        <vt:i4>1</vt:i4>
      </vt:variant>
    </vt:vector>
  </HeadingPairs>
  <TitlesOfParts>
    <vt:vector size="1" baseType="lpstr">
      <vt:lpstr>ABARES report template</vt:lpstr>
    </vt:vector>
  </TitlesOfParts>
  <LinksUpToDate>false</LinksUpToDate>
  <CharactersWithSpaces>7941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forest and wood products statistics March and June quarters 2021</dc:title>
  <dc:subject/>
  <dc:creator>Department of Agriculture, Water and the Environment</dc:creator>
  <cp:keywords/>
  <dc:description/>
  <cp:lastPrinted>2018-04-11T23:48:00Z</cp:lastPrinted>
  <dcterms:created xsi:type="dcterms:W3CDTF">2021-10-29T08:52:00Z</dcterms:created>
  <dcterms:modified xsi:type="dcterms:W3CDTF">2021-11-24T04:44:00Z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