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A5AB" w14:textId="77777777" w:rsidR="00757170" w:rsidRPr="00C54A7A" w:rsidRDefault="0007249F" w:rsidP="00757170">
      <w:pPr>
        <w:ind w:left="142"/>
      </w:pPr>
      <w:r w:rsidRPr="00C54A7A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197578D9" wp14:editId="01AED540">
            <wp:simplePos x="0" y="0"/>
            <wp:positionH relativeFrom="page">
              <wp:posOffset>9525</wp:posOffset>
            </wp:positionH>
            <wp:positionV relativeFrom="paragraph">
              <wp:posOffset>0</wp:posOffset>
            </wp:positionV>
            <wp:extent cx="7551885" cy="2697971"/>
            <wp:effectExtent l="0" t="0" r="0" b="7620"/>
            <wp:wrapNone/>
            <wp:docPr id="3" name="Picture 3" descr="A person standing in a field, flying a drone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tanding in a field, flying a drone.&#10;&#10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885" cy="269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F4D84" w14:textId="77777777" w:rsidR="00565036" w:rsidRPr="00C54A7A" w:rsidRDefault="0007249F" w:rsidP="0007249F">
      <w:pPr>
        <w:pStyle w:val="FactsheetSubtitle"/>
        <w:tabs>
          <w:tab w:val="left" w:pos="5900"/>
        </w:tabs>
        <w:spacing w:after="0"/>
        <w:ind w:left="0"/>
      </w:pPr>
      <w:r>
        <w:tab/>
      </w:r>
    </w:p>
    <w:p w14:paraId="7EBD8F5D" w14:textId="77777777" w:rsidR="00565036" w:rsidRPr="00C54A7A" w:rsidRDefault="00565036" w:rsidP="0098587C">
      <w:pPr>
        <w:pStyle w:val="FactsheetSubtitle"/>
        <w:spacing w:after="0"/>
        <w:ind w:left="0"/>
      </w:pPr>
    </w:p>
    <w:p w14:paraId="4931D324" w14:textId="77777777" w:rsidR="00565036" w:rsidRPr="00C54A7A" w:rsidRDefault="00565036" w:rsidP="0098587C">
      <w:pPr>
        <w:pStyle w:val="FactsheetSubtitle"/>
        <w:spacing w:after="0"/>
        <w:ind w:left="0"/>
      </w:pPr>
    </w:p>
    <w:p w14:paraId="177DE0FA" w14:textId="77777777" w:rsidR="00192D61" w:rsidRPr="00C54A7A" w:rsidRDefault="00A17153" w:rsidP="00A17153">
      <w:pPr>
        <w:pStyle w:val="FactsheetSubtitle"/>
        <w:spacing w:after="0"/>
        <w:ind w:left="0"/>
      </w:pPr>
      <w:r w:rsidRPr="00C54A7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5B9BDC" wp14:editId="287742DB">
                <wp:simplePos x="0" y="0"/>
                <wp:positionH relativeFrom="margin">
                  <wp:posOffset>-114300</wp:posOffset>
                </wp:positionH>
                <wp:positionV relativeFrom="paragraph">
                  <wp:posOffset>450850</wp:posOffset>
                </wp:positionV>
                <wp:extent cx="6000750" cy="621030"/>
                <wp:effectExtent l="0" t="0" r="0" b="76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21030"/>
                        </a:xfrm>
                        <a:prstGeom prst="rect">
                          <a:avLst/>
                        </a:prstGeom>
                        <a:solidFill>
                          <a:srgbClr val="00558B">
                            <a:alpha val="8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420C" w14:textId="03F10334" w:rsidR="00A17153" w:rsidRPr="00563EB6" w:rsidRDefault="00957504" w:rsidP="00A17153">
                            <w:pPr>
                              <w:pStyle w:val="FactsheetSubtitle"/>
                              <w:spacing w:after="0"/>
                              <w:ind w:left="0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957504">
                              <w:rPr>
                                <w:lang w:val="en-US"/>
                              </w:rPr>
                              <w:t>AgUP</w:t>
                            </w:r>
                            <w:proofErr w:type="spellEnd"/>
                            <w:r w:rsidRPr="00957504">
                              <w:rPr>
                                <w:lang w:val="en-US"/>
                              </w:rPr>
                              <w:t xml:space="preserve"> Grants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B9B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5.5pt;width:472.5pt;height:4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" fillcolor="#00558b" stroked="f">
                <v:fill opacity="58853f"/>
                <v:textbox>
                  <w:txbxContent>
                    <w:p w14:paraId="27BE420C" w14:textId="03F10334" w:rsidR="00A17153" w:rsidRPr="00563EB6" w:rsidRDefault="00957504" w:rsidP="00A17153">
                      <w:pPr>
                        <w:pStyle w:val="FactsheetSubtitle"/>
                        <w:spacing w:after="0"/>
                        <w:ind w:left="0"/>
                        <w:rPr>
                          <w:lang w:val="en-US"/>
                        </w:rPr>
                      </w:pPr>
                      <w:proofErr w:type="spellStart"/>
                      <w:r w:rsidRPr="00957504">
                        <w:rPr>
                          <w:lang w:val="en-US"/>
                        </w:rPr>
                        <w:t>AgUP</w:t>
                      </w:r>
                      <w:proofErr w:type="spellEnd"/>
                      <w:r w:rsidRPr="00957504">
                        <w:rPr>
                          <w:lang w:val="en-US"/>
                        </w:rPr>
                        <w:t xml:space="preserve"> Grants Program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2C8294" w14:textId="77777777" w:rsidR="00A17153" w:rsidRPr="00C54A7A" w:rsidRDefault="00A17153" w:rsidP="0098587C"/>
    <w:p w14:paraId="0BBD3161" w14:textId="77777777" w:rsidR="00957504" w:rsidRDefault="00957504" w:rsidP="00957504">
      <w:r>
        <w:t xml:space="preserve">The Australian Government has made available $7.3 million for the </w:t>
      </w:r>
      <w:proofErr w:type="spellStart"/>
      <w:r>
        <w:t>AgUP</w:t>
      </w:r>
      <w:proofErr w:type="spellEnd"/>
      <w:r>
        <w:t xml:space="preserve"> Grants Program to support initiatives that will help secure and retain workers in the agriculture, </w:t>
      </w:r>
      <w:proofErr w:type="gramStart"/>
      <w:r>
        <w:t>fisheries</w:t>
      </w:r>
      <w:proofErr w:type="gramEnd"/>
      <w:r>
        <w:t xml:space="preserve"> and forestry sector.</w:t>
      </w:r>
    </w:p>
    <w:p w14:paraId="741C0E95" w14:textId="77777777" w:rsidR="00957504" w:rsidRDefault="00957504" w:rsidP="00957504">
      <w:r>
        <w:t xml:space="preserve">The </w:t>
      </w:r>
      <w:proofErr w:type="spellStart"/>
      <w:r>
        <w:t>AgUP</w:t>
      </w:r>
      <w:proofErr w:type="spellEnd"/>
      <w:r>
        <w:t xml:space="preserve"> Grants Program is a key component of </w:t>
      </w:r>
      <w:proofErr w:type="spellStart"/>
      <w:r>
        <w:t>AgATTRACT</w:t>
      </w:r>
      <w:proofErr w:type="spellEnd"/>
      <w:r>
        <w:t xml:space="preserve"> which was announced in the 2021-22 Federal Budget under the Australian Government’s Delivering Ag2030 plan. The Ag2030 plan aims to achieve a $100 billion agricultural industry by 2030.</w:t>
      </w:r>
    </w:p>
    <w:p w14:paraId="73685ABE" w14:textId="77777777" w:rsidR="00957504" w:rsidRDefault="00957504" w:rsidP="00957504">
      <w:r>
        <w:t xml:space="preserve">The Australian Government is supporting industry to position the agriculture sector as a modern, dynamic, </w:t>
      </w:r>
      <w:proofErr w:type="gramStart"/>
      <w:r>
        <w:t>innovative</w:t>
      </w:r>
      <w:proofErr w:type="gramEnd"/>
      <w:r>
        <w:t xml:space="preserve"> and resilient industry with diverse and rewarding career opportunities.</w:t>
      </w:r>
    </w:p>
    <w:p w14:paraId="056E2B88" w14:textId="77777777" w:rsidR="00957504" w:rsidRDefault="00957504" w:rsidP="00957504">
      <w:proofErr w:type="spellStart"/>
      <w:r>
        <w:t>AgUP</w:t>
      </w:r>
      <w:proofErr w:type="spellEnd"/>
      <w:r>
        <w:t xml:space="preserve"> will help the agriculture industry to improve workforce professionalism and availability of opportunities through upskilling and career progression initiatives. It will support sustainable industry-led approaches that improve workforce outcomes and help retain workers through established career pathways.</w:t>
      </w:r>
    </w:p>
    <w:p w14:paraId="6E88A14C" w14:textId="77777777" w:rsidR="00957504" w:rsidRDefault="00957504" w:rsidP="00957504">
      <w:r>
        <w:t xml:space="preserve">The program is about industry in partnership with the Australian Government and other governments, </w:t>
      </w:r>
      <w:proofErr w:type="gramStart"/>
      <w:r>
        <w:t>institutions</w:t>
      </w:r>
      <w:proofErr w:type="gramEnd"/>
      <w:r>
        <w:t xml:space="preserve"> and regional organisations to implement innovative solutions to meet their workforce needs.</w:t>
      </w:r>
    </w:p>
    <w:p w14:paraId="0AA0D6DA" w14:textId="77777777" w:rsidR="00957504" w:rsidRDefault="00957504" w:rsidP="00957504">
      <w:r>
        <w:t xml:space="preserve">Applications for the first round of </w:t>
      </w:r>
      <w:proofErr w:type="spellStart"/>
      <w:r>
        <w:t>AgUP</w:t>
      </w:r>
      <w:proofErr w:type="spellEnd"/>
      <w:r>
        <w:t xml:space="preserve"> grants are </w:t>
      </w:r>
      <w:r w:rsidRPr="0098388D">
        <w:rPr>
          <w:b/>
          <w:bCs/>
        </w:rPr>
        <w:t>now open</w:t>
      </w:r>
      <w:r>
        <w:t xml:space="preserve"> and close on 20 January 2022.</w:t>
      </w:r>
    </w:p>
    <w:p w14:paraId="575F0E95" w14:textId="77777777" w:rsidR="00957504" w:rsidRPr="007523E2" w:rsidRDefault="00957504" w:rsidP="00957504">
      <w:pPr>
        <w:rPr>
          <w:b/>
          <w:bCs/>
        </w:rPr>
      </w:pPr>
      <w:r>
        <w:rPr>
          <w:rFonts w:ascii="Cambria" w:hAnsi="Cambria"/>
          <w:color w:val="00558B"/>
          <w:sz w:val="28"/>
          <w:szCs w:val="24"/>
        </w:rPr>
        <w:t>Opportunities and eligibility</w:t>
      </w:r>
    </w:p>
    <w:p w14:paraId="74BF5C77" w14:textId="77777777" w:rsidR="00957504" w:rsidRDefault="00957504" w:rsidP="00957504">
      <w:r w:rsidRPr="000C3330">
        <w:t xml:space="preserve">Proposals </w:t>
      </w:r>
      <w:r>
        <w:t xml:space="preserve">are invited </w:t>
      </w:r>
      <w:r w:rsidRPr="000C3330">
        <w:t>from industry-led consortia comprised of members with</w:t>
      </w:r>
      <w:r>
        <w:t xml:space="preserve"> the </w:t>
      </w:r>
      <w:r w:rsidRPr="000C3330">
        <w:t>knowledge and experience to make valued contributions to each project’s success and sustainability.</w:t>
      </w:r>
      <w:r>
        <w:t xml:space="preserve"> Consortia members can include:</w:t>
      </w:r>
    </w:p>
    <w:p w14:paraId="6C4B4879" w14:textId="77777777" w:rsidR="00957504" w:rsidRDefault="00957504" w:rsidP="00957504">
      <w:pPr>
        <w:pStyle w:val="ListParagraph"/>
        <w:numPr>
          <w:ilvl w:val="0"/>
          <w:numId w:val="18"/>
        </w:numPr>
      </w:pPr>
      <w:r>
        <w:t>u</w:t>
      </w:r>
      <w:r w:rsidRPr="000C3330">
        <w:t>niversities</w:t>
      </w:r>
    </w:p>
    <w:p w14:paraId="1F2844EB" w14:textId="77777777" w:rsidR="00957504" w:rsidRDefault="00957504" w:rsidP="00957504">
      <w:pPr>
        <w:pStyle w:val="ListParagraph"/>
        <w:numPr>
          <w:ilvl w:val="0"/>
          <w:numId w:val="18"/>
        </w:numPr>
      </w:pPr>
      <w:r w:rsidRPr="000C3330">
        <w:t>registered training organisations and schools</w:t>
      </w:r>
    </w:p>
    <w:p w14:paraId="66E8A1B1" w14:textId="77777777" w:rsidR="00957504" w:rsidRDefault="00957504" w:rsidP="00957504">
      <w:pPr>
        <w:pStyle w:val="ListParagraph"/>
        <w:numPr>
          <w:ilvl w:val="0"/>
          <w:numId w:val="18"/>
        </w:numPr>
      </w:pPr>
      <w:r>
        <w:t xml:space="preserve">state, </w:t>
      </w:r>
      <w:proofErr w:type="gramStart"/>
      <w:r>
        <w:t>territory</w:t>
      </w:r>
      <w:proofErr w:type="gramEnd"/>
      <w:r>
        <w:t xml:space="preserve"> and local governments</w:t>
      </w:r>
    </w:p>
    <w:p w14:paraId="058FF798" w14:textId="77777777" w:rsidR="00957504" w:rsidRDefault="00957504" w:rsidP="00957504">
      <w:pPr>
        <w:pStyle w:val="ListParagraph"/>
        <w:numPr>
          <w:ilvl w:val="0"/>
          <w:numId w:val="18"/>
        </w:numPr>
      </w:pPr>
      <w:r w:rsidRPr="000C3330">
        <w:t>local, regional or community groups</w:t>
      </w:r>
    </w:p>
    <w:p w14:paraId="7F1A3218" w14:textId="77777777" w:rsidR="00957504" w:rsidRDefault="00957504" w:rsidP="00957504">
      <w:pPr>
        <w:pStyle w:val="ListParagraph"/>
        <w:numPr>
          <w:ilvl w:val="0"/>
          <w:numId w:val="18"/>
        </w:numPr>
      </w:pPr>
      <w:r w:rsidRPr="005925AE">
        <w:t>other national, state, regional or sectoral organisations that represent the Australian agricultural, food and fibre industries</w:t>
      </w:r>
    </w:p>
    <w:p w14:paraId="2B00C58C" w14:textId="77777777" w:rsidR="00957504" w:rsidRDefault="00957504" w:rsidP="00957504">
      <w:pPr>
        <w:pStyle w:val="ListParagraph"/>
        <w:numPr>
          <w:ilvl w:val="0"/>
          <w:numId w:val="18"/>
        </w:numPr>
      </w:pPr>
      <w:r>
        <w:t>not-for-profit organisations</w:t>
      </w:r>
    </w:p>
    <w:p w14:paraId="57A74507" w14:textId="77777777" w:rsidR="00957504" w:rsidRDefault="00957504" w:rsidP="00957504">
      <w:pPr>
        <w:pStyle w:val="ListParagraph"/>
        <w:numPr>
          <w:ilvl w:val="0"/>
          <w:numId w:val="18"/>
        </w:numPr>
      </w:pPr>
      <w:r w:rsidRPr="000C3330">
        <w:t xml:space="preserve">employment service providers or </w:t>
      </w:r>
      <w:r>
        <w:t>similar</w:t>
      </w:r>
      <w:r w:rsidRPr="000C3330">
        <w:t xml:space="preserve"> partners</w:t>
      </w:r>
      <w:r>
        <w:t>.</w:t>
      </w:r>
    </w:p>
    <w:p w14:paraId="47100E16" w14:textId="77777777" w:rsidR="00957504" w:rsidRDefault="00957504" w:rsidP="00957504">
      <w:r>
        <w:t>Applicants</w:t>
      </w:r>
      <w:r w:rsidRPr="000C3330">
        <w:t xml:space="preserve"> will need to demonstrate </w:t>
      </w:r>
      <w:r>
        <w:t>their</w:t>
      </w:r>
      <w:r w:rsidRPr="000C3330">
        <w:t xml:space="preserve"> capability and experience </w:t>
      </w:r>
      <w:r>
        <w:t>in</w:t>
      </w:r>
      <w:r w:rsidRPr="000C3330">
        <w:t xml:space="preserve"> manag</w:t>
      </w:r>
      <w:r>
        <w:t>ing</w:t>
      </w:r>
      <w:r w:rsidRPr="000C3330">
        <w:t xml:space="preserve"> and deliver</w:t>
      </w:r>
      <w:r>
        <w:t>ing</w:t>
      </w:r>
      <w:r w:rsidRPr="000C3330">
        <w:t xml:space="preserve"> the </w:t>
      </w:r>
      <w:r>
        <w:t xml:space="preserve">project </w:t>
      </w:r>
      <w:r w:rsidRPr="000C3330">
        <w:t xml:space="preserve">outcomes.  </w:t>
      </w:r>
      <w:r>
        <w:t xml:space="preserve">They </w:t>
      </w:r>
      <w:r w:rsidRPr="000C3330">
        <w:t>will also need to articulate how the project will transform and change the workforce including the benefits for the participants it target</w:t>
      </w:r>
      <w:r>
        <w:t>s.</w:t>
      </w:r>
    </w:p>
    <w:p w14:paraId="4DF93516" w14:textId="77777777" w:rsidR="00957504" w:rsidRDefault="00957504" w:rsidP="00957504">
      <w:r>
        <w:t xml:space="preserve">Eligible organisations can apply for grant assistance of 33% of their project budget or $350,000 (whichever is the lesser amount), for co-funded industry-led (agriculture, </w:t>
      </w:r>
      <w:proofErr w:type="gramStart"/>
      <w:r>
        <w:t>fisheries</w:t>
      </w:r>
      <w:proofErr w:type="gramEnd"/>
      <w:r>
        <w:t xml:space="preserve"> and forestry) initiatives. </w:t>
      </w:r>
    </w:p>
    <w:p w14:paraId="6C7677B0" w14:textId="77777777" w:rsidR="00957504" w:rsidRPr="000D6866" w:rsidRDefault="00957504" w:rsidP="00957504">
      <w:r>
        <w:lastRenderedPageBreak/>
        <w:t>Eligible activities may include:</w:t>
      </w:r>
    </w:p>
    <w:p w14:paraId="17DA8DF5" w14:textId="77777777" w:rsidR="00957504" w:rsidRPr="000D6866" w:rsidRDefault="00957504" w:rsidP="00957504">
      <w:pPr>
        <w:pStyle w:val="ListParagraph"/>
        <w:numPr>
          <w:ilvl w:val="0"/>
          <w:numId w:val="18"/>
        </w:numPr>
      </w:pPr>
      <w:r>
        <w:t>m</w:t>
      </w:r>
      <w:r w:rsidRPr="000D6866">
        <w:t>entoring, supervising and/or leadership upskilling projects including the use of accredited education and training programs</w:t>
      </w:r>
    </w:p>
    <w:p w14:paraId="36849C96" w14:textId="77777777" w:rsidR="00957504" w:rsidRPr="000D6866" w:rsidRDefault="00957504" w:rsidP="00957504">
      <w:pPr>
        <w:pStyle w:val="ListParagraph"/>
        <w:numPr>
          <w:ilvl w:val="0"/>
          <w:numId w:val="18"/>
        </w:numPr>
      </w:pPr>
      <w:r>
        <w:t>d</w:t>
      </w:r>
      <w:r w:rsidRPr="000D6866">
        <w:t xml:space="preserve">eveloping and piloting career pathway and professional development programs and/or opportunities with the aim to attract and retain the agriculture, </w:t>
      </w:r>
      <w:proofErr w:type="gramStart"/>
      <w:r w:rsidRPr="000D6866">
        <w:t>fisheries</w:t>
      </w:r>
      <w:proofErr w:type="gramEnd"/>
      <w:r w:rsidRPr="000D6866">
        <w:t xml:space="preserve"> and forestry workforce</w:t>
      </w:r>
    </w:p>
    <w:p w14:paraId="18780342" w14:textId="77777777" w:rsidR="00957504" w:rsidRPr="000D6866" w:rsidRDefault="00957504" w:rsidP="00957504">
      <w:pPr>
        <w:pStyle w:val="ListParagraph"/>
        <w:numPr>
          <w:ilvl w:val="0"/>
          <w:numId w:val="18"/>
        </w:numPr>
      </w:pPr>
      <w:r>
        <w:t>e</w:t>
      </w:r>
      <w:r w:rsidRPr="000D6866">
        <w:t>ngagement, wrap around and/or participant support services that are not already provided by mainstream employment service programs</w:t>
      </w:r>
    </w:p>
    <w:p w14:paraId="4F21A982" w14:textId="77777777" w:rsidR="00957504" w:rsidRPr="00A864C2" w:rsidRDefault="00957504" w:rsidP="00957504">
      <w:pPr>
        <w:pStyle w:val="ListParagraph"/>
        <w:numPr>
          <w:ilvl w:val="0"/>
          <w:numId w:val="18"/>
        </w:numPr>
      </w:pPr>
      <w:r>
        <w:t>i</w:t>
      </w:r>
      <w:r w:rsidRPr="000D6866">
        <w:t>nitiatives that foster agility across the agriculture, fisheries and forestry sectors, supply chains and/or employers</w:t>
      </w:r>
      <w:r>
        <w:t>.</w:t>
      </w:r>
    </w:p>
    <w:p w14:paraId="5970B259" w14:textId="77777777" w:rsidR="00957504" w:rsidRPr="007523E2" w:rsidRDefault="00957504" w:rsidP="00957504">
      <w:pPr>
        <w:rPr>
          <w:rFonts w:ascii="Cambria" w:hAnsi="Cambria"/>
          <w:color w:val="00558B"/>
          <w:sz w:val="28"/>
          <w:szCs w:val="24"/>
        </w:rPr>
      </w:pPr>
      <w:r>
        <w:rPr>
          <w:rFonts w:ascii="Cambria" w:hAnsi="Cambria"/>
          <w:color w:val="00558B"/>
          <w:sz w:val="28"/>
          <w:szCs w:val="24"/>
        </w:rPr>
        <w:t xml:space="preserve">Further information and how to </w:t>
      </w:r>
      <w:r w:rsidRPr="007523E2">
        <w:rPr>
          <w:rFonts w:ascii="Cambria" w:hAnsi="Cambria"/>
          <w:color w:val="00558B"/>
          <w:sz w:val="28"/>
          <w:szCs w:val="24"/>
        </w:rPr>
        <w:t>apply for a grant</w:t>
      </w:r>
    </w:p>
    <w:p w14:paraId="5376DD2B" w14:textId="77777777" w:rsidR="00957504" w:rsidRDefault="00957504" w:rsidP="00957504">
      <w:r>
        <w:t xml:space="preserve">Read more about the </w:t>
      </w:r>
      <w:proofErr w:type="spellStart"/>
      <w:r>
        <w:t>AgUP</w:t>
      </w:r>
      <w:proofErr w:type="spellEnd"/>
      <w:r>
        <w:t xml:space="preserve"> Grants Program on the </w:t>
      </w:r>
      <w:r w:rsidRPr="00C0606F">
        <w:t xml:space="preserve">Department of Agriculture, Water and Environment </w:t>
      </w:r>
      <w:r w:rsidRPr="006B28C5">
        <w:t>website</w:t>
      </w:r>
      <w:r>
        <w:t xml:space="preserve"> or go to the Community Grants Hub website at </w:t>
      </w:r>
      <w:r w:rsidRPr="002825D5">
        <w:t>www.communitygrants.gov.au/grantsw</w:t>
      </w:r>
      <w:r>
        <w:t>.</w:t>
      </w:r>
    </w:p>
    <w:p w14:paraId="120F967C" w14:textId="1540E8AF" w:rsidR="00957504" w:rsidRPr="00757170" w:rsidRDefault="00957504" w:rsidP="00957504">
      <w:r>
        <w:t>Grant applications must be submitted through the Community Grants Hub website. If you require assistance, call the Community Grants Hub Hotline on 1800 020 283 or email support@communitygrants.gov.au.</w:t>
      </w:r>
    </w:p>
    <w:p w14:paraId="21B43582" w14:textId="1DD2D43A" w:rsidR="00757170" w:rsidRPr="00B75F59" w:rsidRDefault="00757170" w:rsidP="00957504">
      <w:pPr>
        <w:rPr>
          <w:szCs w:val="20"/>
        </w:rPr>
      </w:pPr>
    </w:p>
    <w:sectPr w:rsidR="00757170" w:rsidRPr="00B75F59" w:rsidSect="0006413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304" w:bottom="144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943A" w14:textId="77777777" w:rsidR="000D0C42" w:rsidRDefault="000D0C42" w:rsidP="00757170">
      <w:pPr>
        <w:spacing w:after="0" w:line="240" w:lineRule="auto"/>
      </w:pPr>
      <w:r>
        <w:separator/>
      </w:r>
    </w:p>
  </w:endnote>
  <w:endnote w:type="continuationSeparator" w:id="0">
    <w:p w14:paraId="492EBC46" w14:textId="77777777" w:rsidR="000D0C42" w:rsidRDefault="000D0C42" w:rsidP="0075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314D" w14:textId="718F5BA3" w:rsidR="00DB189A" w:rsidRDefault="00371217" w:rsidP="00371217">
    <w:pPr>
      <w:pStyle w:val="Footer"/>
      <w:tabs>
        <w:tab w:val="clear" w:pos="4513"/>
        <w:tab w:val="clear" w:pos="9026"/>
      </w:tabs>
    </w:pPr>
    <w:r>
      <w:ptab w:relativeTo="margin" w:alignment="center" w:leader="none"/>
    </w: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  <w:r w:rsidR="00DB189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3ADE" w14:textId="2F9E4FCB" w:rsidR="0098587C" w:rsidRDefault="00371217" w:rsidP="0098587C">
    <w:pPr>
      <w:pStyle w:val="Footer"/>
      <w:tabs>
        <w:tab w:val="clear" w:pos="4513"/>
        <w:tab w:val="clear" w:pos="9026"/>
        <w:tab w:val="left" w:pos="1845"/>
      </w:tabs>
    </w:pPr>
    <w:r>
      <w:ptab w:relativeTo="margin" w:alignment="center" w:leader="none"/>
    </w: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  <w:r w:rsidR="009858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C808" w14:textId="77777777" w:rsidR="000D0C42" w:rsidRDefault="000D0C42" w:rsidP="00757170">
      <w:pPr>
        <w:spacing w:after="0" w:line="240" w:lineRule="auto"/>
      </w:pPr>
      <w:r>
        <w:separator/>
      </w:r>
    </w:p>
  </w:footnote>
  <w:footnote w:type="continuationSeparator" w:id="0">
    <w:p w14:paraId="11D48B91" w14:textId="77777777" w:rsidR="000D0C42" w:rsidRDefault="000D0C42" w:rsidP="0075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F201" w14:textId="289A3A69" w:rsidR="007B2CB4" w:rsidRPr="007B2CB4" w:rsidRDefault="0051062E">
    <w:pPr>
      <w:pStyle w:val="Header"/>
      <w:rPr>
        <w:sz w:val="18"/>
        <w:szCs w:val="18"/>
      </w:rPr>
    </w:pPr>
    <w:sdt>
      <w:sdtPr>
        <w:rPr>
          <w:rFonts w:asciiTheme="majorHAnsi" w:eastAsiaTheme="majorEastAsia" w:hAnsiTheme="majorHAnsi" w:cstheme="majorBidi"/>
          <w:sz w:val="18"/>
          <w:szCs w:val="18"/>
        </w:rPr>
        <w:alias w:val="Title"/>
        <w:id w:val="78404852"/>
        <w:placeholder>
          <w:docPart w:val="2ACFA38352EC4AB1B0FA50575288592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B2CB4" w:rsidRPr="007B2CB4">
          <w:rPr>
            <w:rFonts w:asciiTheme="majorHAnsi" w:eastAsiaTheme="majorEastAsia" w:hAnsiTheme="majorHAnsi" w:cstheme="majorBidi"/>
            <w:sz w:val="18"/>
            <w:szCs w:val="18"/>
          </w:rPr>
          <w:t xml:space="preserve">Department of Agriculture, </w:t>
        </w:r>
        <w:proofErr w:type="gramStart"/>
        <w:r w:rsidR="007B2CB4" w:rsidRPr="007B2CB4">
          <w:rPr>
            <w:rFonts w:asciiTheme="majorHAnsi" w:eastAsiaTheme="majorEastAsia" w:hAnsiTheme="majorHAnsi" w:cstheme="majorBidi"/>
            <w:sz w:val="18"/>
            <w:szCs w:val="18"/>
          </w:rPr>
          <w:t>Water</w:t>
        </w:r>
        <w:proofErr w:type="gramEnd"/>
        <w:r w:rsidR="007B2CB4" w:rsidRPr="007B2CB4">
          <w:rPr>
            <w:rFonts w:asciiTheme="majorHAnsi" w:eastAsiaTheme="majorEastAsia" w:hAnsiTheme="majorHAnsi" w:cstheme="majorBidi"/>
            <w:sz w:val="18"/>
            <w:szCs w:val="18"/>
          </w:rPr>
          <w:t xml:space="preserve"> and the Environment</w:t>
        </w:r>
      </w:sdtContent>
    </w:sdt>
    <w:r w:rsidR="007B2CB4" w:rsidRPr="007B2CB4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18"/>
          <w:szCs w:val="18"/>
        </w:rPr>
        <w:alias w:val="Date"/>
        <w:id w:val="78404859"/>
        <w:placeholder>
          <w:docPart w:val="7466BF80FD5B4489B48720A82330D715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7B2CB4" w:rsidRPr="007B2CB4">
          <w:rPr>
            <w:rFonts w:asciiTheme="majorHAnsi" w:eastAsiaTheme="majorEastAsia" w:hAnsiTheme="majorHAnsi" w:cstheme="majorBidi"/>
            <w:sz w:val="18"/>
            <w:szCs w:val="18"/>
          </w:rPr>
          <w:t>Supporting our agricultural workforce</w:t>
        </w:r>
      </w:sdtContent>
    </w:sdt>
  </w:p>
  <w:p w14:paraId="50629013" w14:textId="468E8049" w:rsidR="00DB189A" w:rsidRPr="007B2CB4" w:rsidRDefault="00DB189A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B7BB" w14:textId="77777777" w:rsidR="00757170" w:rsidRDefault="0075717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3BBC3" wp14:editId="1E12C9BF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72375" cy="920187"/>
              <wp:effectExtent l="0" t="0" r="952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920187"/>
                      </a:xfrm>
                      <a:prstGeom prst="rect">
                        <a:avLst/>
                      </a:prstGeom>
                      <a:solidFill>
                        <a:srgbClr val="D5D0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80895D" id="Rectangle 1" o:spid="_x0000_s1026" alt="&quot;&quot;" style="position:absolute;margin-left:0;margin-top:-35.4pt;width:596.25pt;height:72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" fillcolor="#d5d0ca" stroked="f" strokeweight="1pt">
              <w10:wrap anchorx="page"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681E630B" wp14:editId="31C6927D">
          <wp:simplePos x="0" y="0"/>
          <wp:positionH relativeFrom="margin">
            <wp:posOffset>-714375</wp:posOffset>
          </wp:positionH>
          <wp:positionV relativeFrom="paragraph">
            <wp:posOffset>-382905</wp:posOffset>
          </wp:positionV>
          <wp:extent cx="2217764" cy="828675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764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CD9"/>
    <w:multiLevelType w:val="hybridMultilevel"/>
    <w:tmpl w:val="41828608"/>
    <w:lvl w:ilvl="0" w:tplc="58C6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8E9D6">
      <w:start w:val="1"/>
      <w:numFmt w:val="decimal"/>
      <w:lvlText w:val="%2."/>
      <w:lvlJc w:val="left"/>
      <w:pPr>
        <w:ind w:left="1440" w:hanging="360"/>
      </w:pPr>
      <w:rPr>
        <w:rFonts w:hint="default"/>
        <w:color w:val="00558B"/>
      </w:rPr>
    </w:lvl>
    <w:lvl w:ilvl="2" w:tplc="D4A0B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6B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C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64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4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03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2F9E"/>
    <w:multiLevelType w:val="hybridMultilevel"/>
    <w:tmpl w:val="0F7E9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A6D95"/>
    <w:multiLevelType w:val="hybridMultilevel"/>
    <w:tmpl w:val="59522496"/>
    <w:lvl w:ilvl="0" w:tplc="0756E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844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A08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CB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A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AC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29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21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8E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E6923"/>
    <w:multiLevelType w:val="hybridMultilevel"/>
    <w:tmpl w:val="EA3A70FE"/>
    <w:lvl w:ilvl="0" w:tplc="4DE26F4A">
      <w:start w:val="1"/>
      <w:numFmt w:val="bullet"/>
      <w:pStyle w:val="BulletPointsBody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E4EC6"/>
    <w:multiLevelType w:val="hybridMultilevel"/>
    <w:tmpl w:val="957663FC"/>
    <w:lvl w:ilvl="0" w:tplc="80F4A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E4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89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A3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AF9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CB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A7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0B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E48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014B"/>
    <w:multiLevelType w:val="hybridMultilevel"/>
    <w:tmpl w:val="70C815D8"/>
    <w:lvl w:ilvl="0" w:tplc="E8187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41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4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47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14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69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2A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8F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2848"/>
    <w:multiLevelType w:val="hybridMultilevel"/>
    <w:tmpl w:val="27FC5B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03F7C"/>
    <w:multiLevelType w:val="hybridMultilevel"/>
    <w:tmpl w:val="8DBE3D72"/>
    <w:lvl w:ilvl="0" w:tplc="510CA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4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5AB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8B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2A9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6B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E0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A2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EBB"/>
    <w:multiLevelType w:val="hybridMultilevel"/>
    <w:tmpl w:val="FB86E9A0"/>
    <w:lvl w:ilvl="0" w:tplc="4D9266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8C52D1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7410F3B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95E545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9877BC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8A802FE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69EE7E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C22E14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D729BFA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4A8C0FBB"/>
    <w:multiLevelType w:val="hybridMultilevel"/>
    <w:tmpl w:val="5CA473B4"/>
    <w:lvl w:ilvl="0" w:tplc="5EDE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0E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22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6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C2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6C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CA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2EC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0F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03932"/>
    <w:multiLevelType w:val="hybridMultilevel"/>
    <w:tmpl w:val="E9840C44"/>
    <w:lvl w:ilvl="0" w:tplc="4734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A8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66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9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86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40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85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2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89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93D5E"/>
    <w:multiLevelType w:val="hybridMultilevel"/>
    <w:tmpl w:val="43C8D4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C68B9"/>
    <w:multiLevelType w:val="hybridMultilevel"/>
    <w:tmpl w:val="944A4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46D9A"/>
    <w:multiLevelType w:val="hybridMultilevel"/>
    <w:tmpl w:val="0706E6F4"/>
    <w:lvl w:ilvl="0" w:tplc="551CA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88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61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A1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29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A8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CB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6DC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2F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77FA3"/>
    <w:multiLevelType w:val="hybridMultilevel"/>
    <w:tmpl w:val="E4E84538"/>
    <w:lvl w:ilvl="0" w:tplc="809C4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6B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1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6B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47D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2A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AB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E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61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74094"/>
    <w:multiLevelType w:val="hybridMultilevel"/>
    <w:tmpl w:val="7AE416F4"/>
    <w:lvl w:ilvl="0" w:tplc="37064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63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AA1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A9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E5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867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CD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6F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CA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13"/>
  </w:num>
  <w:num w:numId="1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0"/>
  </w:num>
  <w:num w:numId="15">
    <w:abstractNumId w:val="0"/>
  </w:num>
  <w:num w:numId="16">
    <w:abstractNumId w:val="12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30"/>
    <w:rsid w:val="00040780"/>
    <w:rsid w:val="00056D5F"/>
    <w:rsid w:val="00064131"/>
    <w:rsid w:val="0007249F"/>
    <w:rsid w:val="0009081B"/>
    <w:rsid w:val="000A26C8"/>
    <w:rsid w:val="000A7603"/>
    <w:rsid w:val="000D0C42"/>
    <w:rsid w:val="00135AAF"/>
    <w:rsid w:val="00136173"/>
    <w:rsid w:val="0015326D"/>
    <w:rsid w:val="00154A52"/>
    <w:rsid w:val="00187624"/>
    <w:rsid w:val="00192D61"/>
    <w:rsid w:val="00193C9B"/>
    <w:rsid w:val="001946CE"/>
    <w:rsid w:val="001A1B05"/>
    <w:rsid w:val="001C3026"/>
    <w:rsid w:val="001D32AD"/>
    <w:rsid w:val="00201BEB"/>
    <w:rsid w:val="0022231A"/>
    <w:rsid w:val="002259E4"/>
    <w:rsid w:val="00240078"/>
    <w:rsid w:val="0024771C"/>
    <w:rsid w:val="0025392A"/>
    <w:rsid w:val="00266C96"/>
    <w:rsid w:val="00292015"/>
    <w:rsid w:val="002D5888"/>
    <w:rsid w:val="002F44F5"/>
    <w:rsid w:val="003072A6"/>
    <w:rsid w:val="003204F8"/>
    <w:rsid w:val="00332A10"/>
    <w:rsid w:val="003625DC"/>
    <w:rsid w:val="003672E4"/>
    <w:rsid w:val="00371217"/>
    <w:rsid w:val="00396B06"/>
    <w:rsid w:val="003C3E57"/>
    <w:rsid w:val="003C42C7"/>
    <w:rsid w:val="003E565E"/>
    <w:rsid w:val="004116EB"/>
    <w:rsid w:val="00414118"/>
    <w:rsid w:val="00423CA8"/>
    <w:rsid w:val="0045136E"/>
    <w:rsid w:val="00471C87"/>
    <w:rsid w:val="00481982"/>
    <w:rsid w:val="004A0DAC"/>
    <w:rsid w:val="004A2BE2"/>
    <w:rsid w:val="004B384D"/>
    <w:rsid w:val="004B5269"/>
    <w:rsid w:val="004C0DA5"/>
    <w:rsid w:val="004D0820"/>
    <w:rsid w:val="004D09E9"/>
    <w:rsid w:val="0051062E"/>
    <w:rsid w:val="005359F4"/>
    <w:rsid w:val="00563EB6"/>
    <w:rsid w:val="00565036"/>
    <w:rsid w:val="00567387"/>
    <w:rsid w:val="00574D8E"/>
    <w:rsid w:val="005815EB"/>
    <w:rsid w:val="0059446D"/>
    <w:rsid w:val="00597ECA"/>
    <w:rsid w:val="005F75AA"/>
    <w:rsid w:val="00600894"/>
    <w:rsid w:val="00627D94"/>
    <w:rsid w:val="00635D54"/>
    <w:rsid w:val="00657A8C"/>
    <w:rsid w:val="006912DB"/>
    <w:rsid w:val="006A726D"/>
    <w:rsid w:val="006F290C"/>
    <w:rsid w:val="006F5334"/>
    <w:rsid w:val="007259BE"/>
    <w:rsid w:val="0073796F"/>
    <w:rsid w:val="00737AA0"/>
    <w:rsid w:val="00757170"/>
    <w:rsid w:val="007A0F91"/>
    <w:rsid w:val="007B2CB4"/>
    <w:rsid w:val="007B3743"/>
    <w:rsid w:val="00802492"/>
    <w:rsid w:val="00807A54"/>
    <w:rsid w:val="00837230"/>
    <w:rsid w:val="00842CFC"/>
    <w:rsid w:val="00846353"/>
    <w:rsid w:val="00852BB6"/>
    <w:rsid w:val="00865674"/>
    <w:rsid w:val="008737B9"/>
    <w:rsid w:val="008914CC"/>
    <w:rsid w:val="008B67BE"/>
    <w:rsid w:val="008D40BE"/>
    <w:rsid w:val="00912BFC"/>
    <w:rsid w:val="00917109"/>
    <w:rsid w:val="0092308B"/>
    <w:rsid w:val="00945159"/>
    <w:rsid w:val="00951F2A"/>
    <w:rsid w:val="00954CB4"/>
    <w:rsid w:val="00955F3F"/>
    <w:rsid w:val="00957504"/>
    <w:rsid w:val="009638C5"/>
    <w:rsid w:val="00964901"/>
    <w:rsid w:val="009767FC"/>
    <w:rsid w:val="0098587C"/>
    <w:rsid w:val="009958D1"/>
    <w:rsid w:val="009A2C15"/>
    <w:rsid w:val="009F3EA3"/>
    <w:rsid w:val="00A17153"/>
    <w:rsid w:val="00AA11E5"/>
    <w:rsid w:val="00AB64CF"/>
    <w:rsid w:val="00AF1BAA"/>
    <w:rsid w:val="00B05796"/>
    <w:rsid w:val="00B21052"/>
    <w:rsid w:val="00B21916"/>
    <w:rsid w:val="00B66D03"/>
    <w:rsid w:val="00B75F59"/>
    <w:rsid w:val="00B87B11"/>
    <w:rsid w:val="00BA1B2A"/>
    <w:rsid w:val="00BA2A56"/>
    <w:rsid w:val="00BA3D77"/>
    <w:rsid w:val="00BA7AAF"/>
    <w:rsid w:val="00BB03EF"/>
    <w:rsid w:val="00BC536C"/>
    <w:rsid w:val="00C314C7"/>
    <w:rsid w:val="00C31E74"/>
    <w:rsid w:val="00C54A7A"/>
    <w:rsid w:val="00C577E5"/>
    <w:rsid w:val="00C670F1"/>
    <w:rsid w:val="00C97AFF"/>
    <w:rsid w:val="00CA34F8"/>
    <w:rsid w:val="00CB5446"/>
    <w:rsid w:val="00CC72A2"/>
    <w:rsid w:val="00D077D7"/>
    <w:rsid w:val="00D34CC1"/>
    <w:rsid w:val="00D36954"/>
    <w:rsid w:val="00D52EFE"/>
    <w:rsid w:val="00D93048"/>
    <w:rsid w:val="00D9676A"/>
    <w:rsid w:val="00DA27D4"/>
    <w:rsid w:val="00DB189A"/>
    <w:rsid w:val="00DB6415"/>
    <w:rsid w:val="00DC40D5"/>
    <w:rsid w:val="00DE4E51"/>
    <w:rsid w:val="00E34D7D"/>
    <w:rsid w:val="00E35761"/>
    <w:rsid w:val="00E47F30"/>
    <w:rsid w:val="00E61A24"/>
    <w:rsid w:val="00E86520"/>
    <w:rsid w:val="00E91B56"/>
    <w:rsid w:val="00EA090C"/>
    <w:rsid w:val="00EB650E"/>
    <w:rsid w:val="00EF0C57"/>
    <w:rsid w:val="00F36011"/>
    <w:rsid w:val="00F51428"/>
    <w:rsid w:val="00F921A5"/>
    <w:rsid w:val="00F9315E"/>
    <w:rsid w:val="00FA3901"/>
    <w:rsid w:val="00FB2C65"/>
    <w:rsid w:val="00FB7577"/>
    <w:rsid w:val="00FC18BC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41AABB"/>
  <w15:chartTrackingRefBased/>
  <w15:docId w15:val="{07CE3FFA-BA23-47B9-AB7C-60E04A0E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916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70"/>
  </w:style>
  <w:style w:type="paragraph" w:styleId="Footer">
    <w:name w:val="footer"/>
    <w:basedOn w:val="Normal"/>
    <w:link w:val="FooterChar"/>
    <w:uiPriority w:val="99"/>
    <w:unhideWhenUsed/>
    <w:rsid w:val="0075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70"/>
  </w:style>
  <w:style w:type="paragraph" w:customStyle="1" w:styleId="Heading1Title">
    <w:name w:val="Heading 1 Title"/>
    <w:basedOn w:val="Normal"/>
    <w:link w:val="Heading1TitleChar"/>
    <w:qFormat/>
    <w:rsid w:val="00757170"/>
    <w:pPr>
      <w:spacing w:after="0"/>
      <w:ind w:left="142"/>
    </w:pPr>
    <w:rPr>
      <w:b/>
      <w:bCs/>
      <w:color w:val="FFFFFF" w:themeColor="background1"/>
      <w:sz w:val="48"/>
      <w:szCs w:val="48"/>
    </w:rPr>
  </w:style>
  <w:style w:type="paragraph" w:customStyle="1" w:styleId="FactsheetSubtitle">
    <w:name w:val="Factsheet Subtitle"/>
    <w:basedOn w:val="Normal"/>
    <w:link w:val="FactsheetSubtitleChar"/>
    <w:qFormat/>
    <w:rsid w:val="00757170"/>
    <w:pPr>
      <w:ind w:left="142"/>
    </w:pPr>
    <w:rPr>
      <w:color w:val="FFFFFF" w:themeColor="background1"/>
      <w:sz w:val="48"/>
      <w:szCs w:val="48"/>
    </w:rPr>
  </w:style>
  <w:style w:type="character" w:customStyle="1" w:styleId="Heading1TitleChar">
    <w:name w:val="Heading 1 Title Char"/>
    <w:basedOn w:val="DefaultParagraphFont"/>
    <w:link w:val="Heading1Title"/>
    <w:rsid w:val="00757170"/>
    <w:rPr>
      <w:b/>
      <w:bCs/>
      <w:color w:val="FFFFFF" w:themeColor="background1"/>
      <w:sz w:val="48"/>
      <w:szCs w:val="48"/>
    </w:rPr>
  </w:style>
  <w:style w:type="paragraph" w:customStyle="1" w:styleId="Dateinheading">
    <w:name w:val="Date in heading"/>
    <w:basedOn w:val="FactsheetSubtitle"/>
    <w:link w:val="DateinheadingChar"/>
    <w:qFormat/>
    <w:rsid w:val="0098587C"/>
    <w:rPr>
      <w:sz w:val="20"/>
      <w:szCs w:val="20"/>
    </w:rPr>
  </w:style>
  <w:style w:type="character" w:customStyle="1" w:styleId="FactsheetSubtitleChar">
    <w:name w:val="Factsheet Subtitle Char"/>
    <w:basedOn w:val="DefaultParagraphFont"/>
    <w:link w:val="FactsheetSubtitle"/>
    <w:rsid w:val="00757170"/>
    <w:rPr>
      <w:color w:val="FFFFFF" w:themeColor="background1"/>
      <w:sz w:val="48"/>
      <w:szCs w:val="48"/>
    </w:rPr>
  </w:style>
  <w:style w:type="paragraph" w:customStyle="1" w:styleId="Text">
    <w:name w:val="Text"/>
    <w:basedOn w:val="Normal"/>
    <w:uiPriority w:val="99"/>
    <w:rsid w:val="0098587C"/>
    <w:pPr>
      <w:suppressAutoHyphens/>
      <w:autoSpaceDE w:val="0"/>
      <w:autoSpaceDN w:val="0"/>
      <w:adjustRightInd w:val="0"/>
      <w:spacing w:before="85" w:after="28" w:line="220" w:lineRule="atLeast"/>
      <w:textAlignment w:val="center"/>
    </w:pPr>
    <w:rPr>
      <w:rFonts w:ascii="Cambria" w:hAnsi="Cambria" w:cs="Cambria"/>
      <w:color w:val="000000"/>
      <w:spacing w:val="-4"/>
      <w:sz w:val="18"/>
      <w:szCs w:val="18"/>
      <w:lang w:val="en-GB"/>
    </w:rPr>
  </w:style>
  <w:style w:type="character" w:customStyle="1" w:styleId="DateinheadingChar">
    <w:name w:val="Date in heading Char"/>
    <w:basedOn w:val="FactsheetSubtitleChar"/>
    <w:link w:val="Dateinheading"/>
    <w:rsid w:val="0098587C"/>
    <w:rPr>
      <w:color w:val="FFFFFF" w:themeColor="background1"/>
      <w:sz w:val="20"/>
      <w:szCs w:val="20"/>
    </w:rPr>
  </w:style>
  <w:style w:type="character" w:customStyle="1" w:styleId="nobreak">
    <w:name w:val="nobreak"/>
    <w:uiPriority w:val="99"/>
    <w:rsid w:val="0098587C"/>
  </w:style>
  <w:style w:type="paragraph" w:styleId="NoSpacing">
    <w:name w:val="No Spacing"/>
    <w:uiPriority w:val="1"/>
    <w:rsid w:val="0098587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8587C"/>
    <w:rPr>
      <w:b/>
      <w:bCs/>
    </w:rPr>
  </w:style>
  <w:style w:type="paragraph" w:customStyle="1" w:styleId="Heading2Body">
    <w:name w:val="Heading 2 Body"/>
    <w:basedOn w:val="Normal"/>
    <w:link w:val="Heading2BodyChar"/>
    <w:qFormat/>
    <w:rsid w:val="0098587C"/>
    <w:rPr>
      <w:rFonts w:ascii="Cambria" w:hAnsi="Cambria"/>
      <w:b/>
      <w:bCs/>
      <w:color w:val="00558B"/>
      <w:sz w:val="28"/>
      <w:szCs w:val="28"/>
    </w:rPr>
  </w:style>
  <w:style w:type="paragraph" w:customStyle="1" w:styleId="Heading3Body">
    <w:name w:val="Heading 3 Body"/>
    <w:basedOn w:val="Normal"/>
    <w:link w:val="Heading3BodyChar"/>
    <w:qFormat/>
    <w:rsid w:val="00837230"/>
    <w:rPr>
      <w:rFonts w:ascii="Cambria" w:hAnsi="Cambria"/>
      <w:color w:val="00558B"/>
      <w:sz w:val="28"/>
      <w:szCs w:val="24"/>
    </w:rPr>
  </w:style>
  <w:style w:type="character" w:customStyle="1" w:styleId="Heading2BodyChar">
    <w:name w:val="Heading 2 Body Char"/>
    <w:basedOn w:val="DefaultParagraphFont"/>
    <w:link w:val="Heading2Body"/>
    <w:rsid w:val="0098587C"/>
    <w:rPr>
      <w:rFonts w:ascii="Cambria" w:hAnsi="Cambria"/>
      <w:b/>
      <w:bCs/>
      <w:color w:val="00558B"/>
      <w:sz w:val="28"/>
      <w:szCs w:val="28"/>
    </w:rPr>
  </w:style>
  <w:style w:type="paragraph" w:styleId="ListParagraph">
    <w:name w:val="List Paragraph"/>
    <w:aliases w:val="CAB - List Bullet,List Bullet Cab"/>
    <w:basedOn w:val="Normal"/>
    <w:link w:val="ListParagraphChar"/>
    <w:uiPriority w:val="34"/>
    <w:qFormat/>
    <w:rsid w:val="0098587C"/>
    <w:pPr>
      <w:ind w:left="720"/>
      <w:contextualSpacing/>
    </w:pPr>
  </w:style>
  <w:style w:type="character" w:customStyle="1" w:styleId="Heading3BodyChar">
    <w:name w:val="Heading 3 Body Char"/>
    <w:basedOn w:val="DefaultParagraphFont"/>
    <w:link w:val="Heading3Body"/>
    <w:rsid w:val="00837230"/>
    <w:rPr>
      <w:rFonts w:ascii="Cambria" w:hAnsi="Cambria"/>
      <w:color w:val="00558B"/>
      <w:sz w:val="28"/>
      <w:szCs w:val="24"/>
    </w:rPr>
  </w:style>
  <w:style w:type="paragraph" w:customStyle="1" w:styleId="BulletPointsBody">
    <w:name w:val="Bullet Points Body"/>
    <w:basedOn w:val="ListParagraph"/>
    <w:link w:val="BulletPointsBodyChar"/>
    <w:qFormat/>
    <w:rsid w:val="00B21916"/>
    <w:pPr>
      <w:numPr>
        <w:numId w:val="1"/>
      </w:numPr>
    </w:pPr>
  </w:style>
  <w:style w:type="character" w:customStyle="1" w:styleId="ListParagraphChar">
    <w:name w:val="List Paragraph Char"/>
    <w:aliases w:val="CAB - List Bullet Char,List Bullet Cab Char"/>
    <w:basedOn w:val="DefaultParagraphFont"/>
    <w:link w:val="ListParagraph"/>
    <w:uiPriority w:val="34"/>
    <w:rsid w:val="00B21916"/>
    <w:rPr>
      <w:sz w:val="20"/>
    </w:rPr>
  </w:style>
  <w:style w:type="character" w:customStyle="1" w:styleId="BulletPointsBodyChar">
    <w:name w:val="Bullet Points Body Char"/>
    <w:basedOn w:val="ListParagraphChar"/>
    <w:link w:val="BulletPointsBody"/>
    <w:rsid w:val="00B21916"/>
    <w:rPr>
      <w:sz w:val="20"/>
    </w:rPr>
  </w:style>
  <w:style w:type="paragraph" w:customStyle="1" w:styleId="HeadingforPackage">
    <w:name w:val="Heading for Package"/>
    <w:basedOn w:val="Normal"/>
    <w:link w:val="HeadingforPackageChar"/>
    <w:qFormat/>
    <w:rsid w:val="00837230"/>
    <w:rPr>
      <w:rFonts w:ascii="Cambria" w:hAnsi="Cambria"/>
      <w:sz w:val="22"/>
      <w:szCs w:val="24"/>
    </w:rPr>
  </w:style>
  <w:style w:type="table" w:styleId="TableGrid">
    <w:name w:val="Table Grid"/>
    <w:basedOn w:val="TableNormal"/>
    <w:uiPriority w:val="39"/>
    <w:rsid w:val="0083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forPackageChar">
    <w:name w:val="Heading for Package Char"/>
    <w:basedOn w:val="DefaultParagraphFont"/>
    <w:link w:val="HeadingforPackage"/>
    <w:rsid w:val="00837230"/>
    <w:rPr>
      <w:rFonts w:ascii="Cambria" w:hAnsi="Cambria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5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0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9B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B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CFA38352EC4AB1B0FA505752885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ADF2-E074-46AB-A615-34FD0F49BB15}"/>
      </w:docPartPr>
      <w:docPartBody>
        <w:p w:rsidR="00F52DC6" w:rsidRDefault="00AF5847" w:rsidP="00AF5847">
          <w:pPr>
            <w:pStyle w:val="2ACFA38352EC4AB1B0FA505752885927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7466BF80FD5B4489B48720A82330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A08A6-EE00-47D7-BDC9-E264CFAC3D62}"/>
      </w:docPartPr>
      <w:docPartBody>
        <w:p w:rsidR="00F52DC6" w:rsidRDefault="00AF5847" w:rsidP="00AF5847">
          <w:pPr>
            <w:pStyle w:val="7466BF80FD5B4489B48720A82330D71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47"/>
    <w:rsid w:val="00AF5847"/>
    <w:rsid w:val="00F5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CFA38352EC4AB1B0FA505752885927">
    <w:name w:val="2ACFA38352EC4AB1B0FA505752885927"/>
    <w:rsid w:val="00AF5847"/>
  </w:style>
  <w:style w:type="paragraph" w:customStyle="1" w:styleId="7466BF80FD5B4489B48720A82330D715">
    <w:name w:val="7466BF80FD5B4489B48720A82330D715"/>
    <w:rsid w:val="00AF5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Supporting our agricultural workforce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16304D-433C-4127-A38E-E10E4D9D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Biodiversity Stewardship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AgUP Factsheet</dc:title>
  <dc:subject/>
  <dc:creator>Department of Agriculture, Water and the Environment</dc:creator>
  <dc:description/>
  <cp:lastPrinted>2021-11-23T06:30:00Z</cp:lastPrinted>
  <dcterms:created xsi:type="dcterms:W3CDTF">2021-12-07T02:13:00Z</dcterms:created>
  <dcterms:modified xsi:type="dcterms:W3CDTF">2021-12-07T02:13:00Z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OFFICIAL:Sensitive</vt:lpwstr>
  </property>
  <property fmtid="{D5CDD505-2E9C-101B-9397-08002B2CF9AE}" pid="3" name="PM_Caveats_Count">
    <vt:lpwstr>0</vt:lpwstr>
  </property>
  <property fmtid="{D5CDD505-2E9C-101B-9397-08002B2CF9AE}" pid="4" name="PM_Originator_Hash_SHA1">
    <vt:lpwstr>4E1920AE652B1F6DC53DE111CF6DAA7550D83E8B</vt:lpwstr>
  </property>
  <property fmtid="{D5CDD505-2E9C-101B-9397-08002B2CF9AE}" pid="5" name="PM_SecurityClassification">
    <vt:lpwstr>OFFICIAL:Sensitive</vt:lpwstr>
  </property>
  <property fmtid="{D5CDD505-2E9C-101B-9397-08002B2CF9AE}" pid="6" name="PM_DisplayValueSecClassificationWithQualifier">
    <vt:lpwstr>OFFICIAL:Sensitive:</vt:lpwstr>
  </property>
  <property fmtid="{D5CDD505-2E9C-101B-9397-08002B2CF9AE}" pid="7" name="PM_Qualifier">
    <vt:lpwstr/>
  </property>
  <property fmtid="{D5CDD505-2E9C-101B-9397-08002B2CF9AE}" pid="8" name="PM_Hash_SHA1">
    <vt:lpwstr>3B747774885450BE350E65A8CF7675F7837BCBB1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OFFICIAL:Sensitive</vt:lpwstr>
  </property>
  <property fmtid="{D5CDD505-2E9C-101B-9397-08002B2CF9AE}" pid="11" name="PM_ProtectiveMarkingValue_Header">
    <vt:lpwstr>OFFICIAL:Sensitive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2018.1</vt:lpwstr>
  </property>
  <property fmtid="{D5CDD505-2E9C-101B-9397-08002B2CF9AE}" pid="15" name="PM_Originating_FileId">
    <vt:lpwstr>8CF8F1E435464239B528B52C5CD23134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2021-10-05T01:08:52Z</vt:lpwstr>
  </property>
  <property fmtid="{D5CDD505-2E9C-101B-9397-08002B2CF9AE}" pid="19" name="PM_Hash_Version">
    <vt:lpwstr>2018.0</vt:lpwstr>
  </property>
  <property fmtid="{D5CDD505-2E9C-101B-9397-08002B2CF9AE}" pid="20" name="PM_Hash_Salt_Prev">
    <vt:lpwstr>295043BA4B677AB7FBA9E2A1FBE8B3F7</vt:lpwstr>
  </property>
  <property fmtid="{D5CDD505-2E9C-101B-9397-08002B2CF9AE}" pid="21" name="PM_Hash_Salt">
    <vt:lpwstr>BECD516FCED34DF712D6A1D028405529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