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ACEF" w14:textId="77777777" w:rsidR="00D255C2" w:rsidRDefault="00D255C2" w:rsidP="00D255C2">
      <w:pPr>
        <w:rPr>
          <w:rFonts w:asciiTheme="minorHAnsi" w:hAnsiTheme="minorHAnsi"/>
          <w:b/>
        </w:rPr>
      </w:pPr>
    </w:p>
    <w:p w14:paraId="31AA0921" w14:textId="77777777" w:rsidR="0089223D" w:rsidRDefault="0089223D" w:rsidP="00D255C2">
      <w:pPr>
        <w:rPr>
          <w:rFonts w:asciiTheme="minorHAnsi" w:hAnsiTheme="minorHAnsi"/>
          <w:b/>
        </w:rPr>
      </w:pPr>
    </w:p>
    <w:p w14:paraId="7B88CD2A" w14:textId="3E1DCD8F" w:rsidR="00D255C2" w:rsidRDefault="00D255C2" w:rsidP="0089223D">
      <w:pPr>
        <w:jc w:val="center"/>
        <w:rPr>
          <w:rFonts w:asciiTheme="minorHAnsi" w:hAnsiTheme="minorHAnsi"/>
          <w:b/>
          <w:caps/>
        </w:rPr>
      </w:pPr>
      <w:r w:rsidRPr="00D255C2">
        <w:rPr>
          <w:rFonts w:asciiTheme="minorHAnsi" w:hAnsiTheme="minorHAnsi"/>
          <w:b/>
          <w:caps/>
        </w:rPr>
        <w:t>AUSTRALIAN HERITAGE COUNCIL STRATEGIC PLAN 2018-2021</w:t>
      </w:r>
    </w:p>
    <w:p w14:paraId="35DB2DE6" w14:textId="77777777" w:rsidR="00D65107" w:rsidRDefault="00D65107" w:rsidP="00D65107">
      <w:pPr>
        <w:pStyle w:val="Body"/>
        <w:rPr>
          <w:rFonts w:asciiTheme="minorHAnsi" w:hAnsiTheme="minorHAnsi"/>
          <w:sz w:val="20"/>
          <w:szCs w:val="20"/>
        </w:rPr>
      </w:pPr>
    </w:p>
    <w:p w14:paraId="0A9C0DC0" w14:textId="3553F1B8" w:rsidR="0089223D" w:rsidRPr="0089223D" w:rsidRDefault="0089223D" w:rsidP="00D65107">
      <w:pPr>
        <w:pStyle w:val="Body"/>
        <w:rPr>
          <w:rFonts w:asciiTheme="minorHAnsi" w:hAnsiTheme="minorHAnsi"/>
          <w:b/>
          <w:sz w:val="20"/>
          <w:szCs w:val="20"/>
        </w:rPr>
      </w:pPr>
      <w:r w:rsidRPr="0089223D">
        <w:rPr>
          <w:rFonts w:asciiTheme="minorHAnsi" w:hAnsiTheme="minorHAnsi"/>
          <w:b/>
          <w:sz w:val="20"/>
          <w:szCs w:val="20"/>
        </w:rPr>
        <w:t>Introduction</w:t>
      </w:r>
    </w:p>
    <w:p w14:paraId="60737C2D" w14:textId="77777777" w:rsidR="0051790D" w:rsidRDefault="0051790D" w:rsidP="0051790D">
      <w:pPr>
        <w:pStyle w:val="Body"/>
        <w:rPr>
          <w:rFonts w:asciiTheme="minorHAnsi" w:hAnsiTheme="minorHAnsi"/>
          <w:sz w:val="20"/>
          <w:szCs w:val="20"/>
          <w:bdr w:val="none" w:sz="0" w:space="0" w:color="auto"/>
        </w:rPr>
      </w:pPr>
      <w:r>
        <w:rPr>
          <w:rFonts w:asciiTheme="minorHAnsi" w:hAnsiTheme="minorHAnsi"/>
          <w:sz w:val="20"/>
          <w:szCs w:val="20"/>
        </w:rPr>
        <w:t>The role of the Council includes advice to the Minister in relation to nominating, conserving and protecting places on the National Heritage List or Commonwealth Heritage list, as well as advice to the Minister on other aspects of heritage including promotion of heritage, national policies on heritage, grants and other heritage matters. Details of the role of the Council are set out in Annex A.</w:t>
      </w:r>
    </w:p>
    <w:p w14:paraId="496FA982" w14:textId="77777777" w:rsidR="0051790D" w:rsidRDefault="0051790D" w:rsidP="0051790D">
      <w:pPr>
        <w:pStyle w:val="Body"/>
        <w:rPr>
          <w:rFonts w:asciiTheme="minorHAnsi" w:hAnsiTheme="minorHAnsi"/>
          <w:sz w:val="20"/>
          <w:szCs w:val="20"/>
        </w:rPr>
      </w:pPr>
    </w:p>
    <w:p w14:paraId="5BC6ADED" w14:textId="77777777" w:rsidR="0051790D" w:rsidRDefault="0051790D" w:rsidP="0051790D">
      <w:pPr>
        <w:pStyle w:val="Body"/>
        <w:rPr>
          <w:rFonts w:asciiTheme="minorHAnsi" w:hAnsiTheme="minorHAnsi"/>
          <w:color w:val="auto"/>
          <w:sz w:val="20"/>
          <w:szCs w:val="20"/>
        </w:rPr>
      </w:pPr>
      <w:r>
        <w:rPr>
          <w:rFonts w:asciiTheme="minorHAnsi" w:hAnsiTheme="minorHAnsi"/>
          <w:sz w:val="20"/>
          <w:szCs w:val="20"/>
        </w:rPr>
        <w:t>In order to meet this, the Council will work closely with the Department of the Environment, seeking to complement the work of the Department by focussing on core areas of need.</w:t>
      </w:r>
      <w:r>
        <w:rPr>
          <w:rFonts w:asciiTheme="minorHAnsi" w:hAnsiTheme="minorHAnsi"/>
          <w:color w:val="auto"/>
          <w:sz w:val="20"/>
          <w:szCs w:val="20"/>
        </w:rPr>
        <w:t xml:space="preserve">  </w:t>
      </w:r>
    </w:p>
    <w:p w14:paraId="700B44CC" w14:textId="77777777" w:rsidR="0051790D" w:rsidRDefault="0051790D" w:rsidP="0051790D">
      <w:pPr>
        <w:pStyle w:val="Body"/>
        <w:rPr>
          <w:rFonts w:asciiTheme="minorHAnsi" w:hAnsiTheme="minorHAnsi"/>
          <w:color w:val="auto"/>
          <w:sz w:val="20"/>
          <w:szCs w:val="20"/>
        </w:rPr>
      </w:pPr>
    </w:p>
    <w:p w14:paraId="7B5B2EEE" w14:textId="77777777" w:rsidR="0051790D" w:rsidRDefault="0051790D" w:rsidP="0051790D">
      <w:pPr>
        <w:pStyle w:val="Body"/>
        <w:rPr>
          <w:rFonts w:asciiTheme="minorHAnsi" w:hAnsiTheme="minorHAnsi"/>
          <w:color w:val="auto"/>
          <w:sz w:val="20"/>
          <w:szCs w:val="20"/>
        </w:rPr>
      </w:pPr>
      <w:r>
        <w:rPr>
          <w:rFonts w:asciiTheme="minorHAnsi" w:hAnsiTheme="minorHAnsi"/>
          <w:color w:val="auto"/>
          <w:sz w:val="20"/>
          <w:szCs w:val="20"/>
        </w:rPr>
        <w:t xml:space="preserve">The Australian Heritage Strategy outlines a number of actions to be led by Council, and a number of actions in which Council is a partner. </w:t>
      </w:r>
    </w:p>
    <w:p w14:paraId="74246528" w14:textId="77777777" w:rsidR="0051790D" w:rsidRDefault="0051790D" w:rsidP="0051790D">
      <w:pPr>
        <w:pStyle w:val="Body"/>
        <w:rPr>
          <w:rFonts w:asciiTheme="minorHAnsi" w:hAnsiTheme="minorHAnsi"/>
          <w:sz w:val="20"/>
          <w:szCs w:val="20"/>
        </w:rPr>
      </w:pPr>
    </w:p>
    <w:p w14:paraId="3349A3BF" w14:textId="77777777" w:rsidR="0051790D" w:rsidRDefault="0051790D" w:rsidP="0051790D">
      <w:pPr>
        <w:pStyle w:val="Body"/>
        <w:rPr>
          <w:rFonts w:asciiTheme="minorHAnsi" w:hAnsiTheme="minorHAnsi"/>
          <w:sz w:val="20"/>
          <w:szCs w:val="20"/>
        </w:rPr>
      </w:pPr>
      <w:r>
        <w:rPr>
          <w:rFonts w:asciiTheme="minorHAnsi" w:hAnsiTheme="minorHAnsi"/>
          <w:sz w:val="20"/>
          <w:szCs w:val="20"/>
        </w:rPr>
        <w:t xml:space="preserve">This Strategic Plan sets out the work and direction of the AHC, in accordance with Section 5 of the </w:t>
      </w:r>
      <w:r>
        <w:rPr>
          <w:rFonts w:asciiTheme="minorHAnsi" w:hAnsiTheme="minorHAnsi"/>
          <w:i/>
          <w:sz w:val="20"/>
          <w:szCs w:val="20"/>
        </w:rPr>
        <w:t xml:space="preserve">Australian Heritage Council Act 2003 </w:t>
      </w:r>
      <w:r>
        <w:rPr>
          <w:rFonts w:asciiTheme="minorHAnsi" w:hAnsiTheme="minorHAnsi"/>
          <w:sz w:val="20"/>
          <w:szCs w:val="20"/>
        </w:rPr>
        <w:t>(</w:t>
      </w:r>
      <w:proofErr w:type="spellStart"/>
      <w:r>
        <w:rPr>
          <w:rFonts w:asciiTheme="minorHAnsi" w:hAnsiTheme="minorHAnsi"/>
          <w:sz w:val="20"/>
          <w:szCs w:val="20"/>
        </w:rPr>
        <w:t>Cwth</w:t>
      </w:r>
      <w:proofErr w:type="spellEnd"/>
      <w:r>
        <w:rPr>
          <w:rFonts w:asciiTheme="minorHAnsi" w:hAnsiTheme="minorHAnsi"/>
          <w:sz w:val="20"/>
          <w:szCs w:val="20"/>
        </w:rPr>
        <w:t>).</w:t>
      </w:r>
    </w:p>
    <w:p w14:paraId="7E9BE103" w14:textId="77777777" w:rsidR="00D65107" w:rsidRPr="00F609F8" w:rsidRDefault="00D65107" w:rsidP="00D65107">
      <w:pPr>
        <w:pStyle w:val="Body"/>
        <w:rPr>
          <w:rFonts w:asciiTheme="minorHAnsi" w:hAnsiTheme="minorHAnsi"/>
          <w:sz w:val="20"/>
          <w:szCs w:val="20"/>
        </w:rPr>
      </w:pPr>
    </w:p>
    <w:p w14:paraId="0964B7A3" w14:textId="77777777" w:rsidR="00D65107" w:rsidRPr="00F609F8" w:rsidRDefault="00D65107" w:rsidP="00D65107">
      <w:pPr>
        <w:pStyle w:val="Body"/>
        <w:rPr>
          <w:rFonts w:asciiTheme="minorHAnsi" w:hAnsiTheme="minorHAnsi"/>
          <w:sz w:val="20"/>
          <w:szCs w:val="20"/>
        </w:rPr>
      </w:pPr>
      <w:r w:rsidRPr="00F609F8">
        <w:rPr>
          <w:rFonts w:asciiTheme="minorHAnsi" w:hAnsiTheme="minorHAnsi"/>
          <w:b/>
          <w:sz w:val="20"/>
          <w:szCs w:val="20"/>
        </w:rPr>
        <w:t>Priorities</w:t>
      </w:r>
    </w:p>
    <w:p w14:paraId="3D7EB363"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rPr>
        <w:t>Over the next three years, the core priorities for the Council will be:</w:t>
      </w:r>
    </w:p>
    <w:p w14:paraId="2B7970AA" w14:textId="77777777" w:rsidR="00EB6180" w:rsidRPr="00F609F8" w:rsidRDefault="00EB6180" w:rsidP="00EB6180">
      <w:pPr>
        <w:pStyle w:val="Body"/>
        <w:rPr>
          <w:rFonts w:asciiTheme="minorHAnsi" w:hAnsiTheme="minorHAnsi"/>
          <w:b/>
          <w:bCs/>
          <w:sz w:val="20"/>
          <w:szCs w:val="20"/>
        </w:rPr>
      </w:pPr>
    </w:p>
    <w:p w14:paraId="0311AFA3" w14:textId="77777777" w:rsidR="0051790D" w:rsidRDefault="0051790D" w:rsidP="0051790D">
      <w:pPr>
        <w:pStyle w:val="Body"/>
        <w:rPr>
          <w:rFonts w:asciiTheme="minorHAnsi" w:hAnsiTheme="minorHAnsi"/>
          <w:b/>
          <w:sz w:val="20"/>
          <w:szCs w:val="20"/>
          <w:bdr w:val="none" w:sz="0" w:space="0" w:color="auto"/>
        </w:rPr>
      </w:pPr>
      <w:r>
        <w:rPr>
          <w:rFonts w:asciiTheme="minorHAnsi" w:hAnsiTheme="minorHAnsi"/>
          <w:b/>
          <w:sz w:val="20"/>
          <w:szCs w:val="20"/>
        </w:rPr>
        <w:t>1</w:t>
      </w:r>
      <w:r>
        <w:rPr>
          <w:rFonts w:asciiTheme="minorHAnsi" w:hAnsiTheme="minorHAnsi"/>
          <w:sz w:val="20"/>
          <w:szCs w:val="20"/>
        </w:rPr>
        <w:t>.</w:t>
      </w:r>
      <w:r>
        <w:rPr>
          <w:rFonts w:asciiTheme="minorHAnsi" w:hAnsiTheme="minorHAnsi"/>
          <w:b/>
          <w:sz w:val="20"/>
          <w:szCs w:val="20"/>
        </w:rPr>
        <w:t xml:space="preserve"> Promotion/Partnerships </w:t>
      </w:r>
    </w:p>
    <w:p w14:paraId="588BC2D3" w14:textId="77777777" w:rsidR="0051790D" w:rsidRDefault="0051790D" w:rsidP="0051790D">
      <w:pPr>
        <w:pStyle w:val="ListBulle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roofErr w:type="gramStart"/>
      <w:r>
        <w:rPr>
          <w:rFonts w:asciiTheme="minorHAnsi" w:hAnsiTheme="minorHAnsi"/>
          <w:sz w:val="20"/>
          <w:szCs w:val="20"/>
        </w:rPr>
        <w:t>work</w:t>
      </w:r>
      <w:proofErr w:type="gramEnd"/>
      <w:r>
        <w:rPr>
          <w:rFonts w:asciiTheme="minorHAnsi" w:hAnsiTheme="minorHAnsi"/>
          <w:sz w:val="20"/>
          <w:szCs w:val="20"/>
        </w:rPr>
        <w:t xml:space="preserve"> with the Department to further enhance public awareness, engagement and support for national heritage</w:t>
      </w:r>
      <w:r>
        <w:rPr>
          <w:rFonts w:asciiTheme="minorHAnsi" w:eastAsia="Helvetica" w:hAnsiTheme="minorHAnsi" w:cs="Helvetica"/>
          <w:sz w:val="20"/>
          <w:szCs w:val="20"/>
        </w:rPr>
        <w:t xml:space="preserve"> through a social media plan that increases engagement with existing target markets and provides access to new target markets across key platforms.   </w:t>
      </w:r>
    </w:p>
    <w:p w14:paraId="04BE04DB" w14:textId="77777777" w:rsidR="0051790D" w:rsidRDefault="0051790D" w:rsidP="0051790D">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20"/>
          <w:szCs w:val="20"/>
        </w:rPr>
      </w:pPr>
      <w:proofErr w:type="gramStart"/>
      <w:r>
        <w:rPr>
          <w:rFonts w:asciiTheme="minorHAnsi" w:hAnsiTheme="minorHAnsi"/>
          <w:sz w:val="20"/>
          <w:szCs w:val="20"/>
        </w:rPr>
        <w:t>collaborate</w:t>
      </w:r>
      <w:proofErr w:type="gramEnd"/>
      <w:r>
        <w:rPr>
          <w:rFonts w:asciiTheme="minorHAnsi" w:hAnsiTheme="minorHAnsi"/>
          <w:sz w:val="20"/>
          <w:szCs w:val="20"/>
        </w:rPr>
        <w:t xml:space="preserve"> with the Department, </w:t>
      </w:r>
      <w:r>
        <w:rPr>
          <w:rFonts w:asciiTheme="minorHAnsi" w:hAnsiTheme="minorHAnsi"/>
          <w:bCs/>
          <w:color w:val="auto"/>
          <w:sz w:val="20"/>
          <w:szCs w:val="20"/>
        </w:rPr>
        <w:t xml:space="preserve">communities, organisations, academic institutions, and all levels of government to </w:t>
      </w:r>
      <w:r>
        <w:rPr>
          <w:rFonts w:asciiTheme="minorHAnsi" w:hAnsiTheme="minorHAnsi" w:cs="Helvetica"/>
          <w:color w:val="333333"/>
          <w:sz w:val="20"/>
          <w:szCs w:val="20"/>
          <w:lang w:val="en"/>
        </w:rPr>
        <w:t>identify opportunities to create new innovative partnerships and strengthen existing ones</w:t>
      </w:r>
      <w:r>
        <w:rPr>
          <w:rFonts w:asciiTheme="minorHAnsi" w:hAnsiTheme="minorHAnsi"/>
          <w:bCs/>
          <w:color w:val="auto"/>
          <w:sz w:val="20"/>
          <w:szCs w:val="20"/>
        </w:rPr>
        <w:t xml:space="preserve">. </w:t>
      </w:r>
    </w:p>
    <w:p w14:paraId="08CCF4C4" w14:textId="77777777" w:rsidR="0051790D" w:rsidRDefault="0051790D" w:rsidP="0051790D">
      <w:pPr>
        <w:pStyle w:val="Body"/>
        <w:rPr>
          <w:rFonts w:asciiTheme="minorHAnsi" w:eastAsia="Helvetica" w:hAnsiTheme="minorHAnsi" w:cs="Helvetica"/>
          <w:color w:val="auto"/>
          <w:sz w:val="20"/>
          <w:szCs w:val="20"/>
        </w:rPr>
      </w:pPr>
    </w:p>
    <w:p w14:paraId="27B54698" w14:textId="77777777" w:rsidR="0051790D" w:rsidRDefault="0051790D" w:rsidP="0051790D">
      <w:pPr>
        <w:pStyle w:val="Body"/>
        <w:rPr>
          <w:rFonts w:asciiTheme="minorHAnsi" w:eastAsia="Helvetica" w:hAnsiTheme="minorHAnsi" w:cs="Helvetica"/>
          <w:color w:val="auto"/>
          <w:sz w:val="20"/>
          <w:szCs w:val="20"/>
          <w:bdr w:val="none" w:sz="0" w:space="0" w:color="auto"/>
        </w:rPr>
      </w:pPr>
      <w:r>
        <w:rPr>
          <w:rFonts w:asciiTheme="minorHAnsi" w:eastAsia="Helvetica" w:hAnsiTheme="minorHAnsi" w:cs="Helvetica"/>
          <w:b/>
          <w:color w:val="auto"/>
          <w:sz w:val="20"/>
          <w:szCs w:val="20"/>
        </w:rPr>
        <w:t>2.</w:t>
      </w:r>
      <w:r>
        <w:rPr>
          <w:rFonts w:asciiTheme="minorHAnsi" w:eastAsia="Helvetica" w:hAnsiTheme="minorHAnsi" w:cs="Helvetica"/>
          <w:color w:val="auto"/>
          <w:sz w:val="20"/>
          <w:szCs w:val="20"/>
        </w:rPr>
        <w:t xml:space="preserve"> </w:t>
      </w:r>
      <w:r>
        <w:rPr>
          <w:rFonts w:asciiTheme="minorHAnsi" w:eastAsia="Helvetica" w:hAnsiTheme="minorHAnsi" w:cs="Helvetica"/>
          <w:b/>
          <w:color w:val="auto"/>
          <w:sz w:val="20"/>
          <w:szCs w:val="20"/>
        </w:rPr>
        <w:t>Leadership/Monitoring</w:t>
      </w:r>
      <w:r>
        <w:rPr>
          <w:rFonts w:asciiTheme="minorHAnsi" w:eastAsia="Helvetica" w:hAnsiTheme="minorHAnsi" w:cs="Helvetica"/>
          <w:color w:val="auto"/>
          <w:sz w:val="20"/>
          <w:szCs w:val="20"/>
        </w:rPr>
        <w:t xml:space="preserve"> </w:t>
      </w:r>
    </w:p>
    <w:p w14:paraId="7062005F" w14:textId="77777777" w:rsidR="0051790D" w:rsidRDefault="0051790D" w:rsidP="0051790D">
      <w:pPr>
        <w:pStyle w:val="ListBulle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Helvetica"/>
          <w:sz w:val="20"/>
          <w:szCs w:val="20"/>
        </w:rPr>
      </w:pPr>
      <w:r>
        <w:rPr>
          <w:rFonts w:asciiTheme="minorHAnsi" w:hAnsiTheme="minorHAnsi" w:cs="Helvetica"/>
          <w:sz w:val="20"/>
          <w:szCs w:val="20"/>
        </w:rPr>
        <w:t>to play a lead role in debate and provide expert advice to the Minister regarding the future direction of the National Heritage List and potential improvements to the process and administration of the National and Commonwealth Heritage Lists.</w:t>
      </w:r>
    </w:p>
    <w:p w14:paraId="7AB51D77" w14:textId="77777777" w:rsidR="0051790D" w:rsidRDefault="0051790D" w:rsidP="0051790D">
      <w:pPr>
        <w:pStyle w:val="ListBulle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Helvetica"/>
          <w:sz w:val="20"/>
          <w:szCs w:val="20"/>
        </w:rPr>
      </w:pPr>
      <w:proofErr w:type="gramStart"/>
      <w:r>
        <w:rPr>
          <w:rFonts w:asciiTheme="minorHAnsi" w:hAnsiTheme="minorHAnsi" w:cs="Helvetica"/>
          <w:sz w:val="20"/>
          <w:szCs w:val="20"/>
        </w:rPr>
        <w:t>to</w:t>
      </w:r>
      <w:proofErr w:type="gramEnd"/>
      <w:r>
        <w:rPr>
          <w:rFonts w:asciiTheme="minorHAnsi" w:hAnsiTheme="minorHAnsi" w:cs="Helvetica"/>
          <w:sz w:val="20"/>
          <w:szCs w:val="20"/>
        </w:rPr>
        <w:t xml:space="preserve"> support the Department in developing an effective system for monitoring heritage places inscribed on the National and Commonwealth lists.</w:t>
      </w:r>
    </w:p>
    <w:p w14:paraId="1138603C" w14:textId="77777777" w:rsidR="0051790D" w:rsidRDefault="0051790D" w:rsidP="0051790D">
      <w:pPr>
        <w:pStyle w:val="Body"/>
        <w:rPr>
          <w:rFonts w:asciiTheme="minorHAnsi" w:eastAsia="Helvetica" w:hAnsiTheme="minorHAnsi" w:cs="Helvetica"/>
          <w:color w:val="auto"/>
          <w:sz w:val="20"/>
          <w:szCs w:val="20"/>
        </w:rPr>
      </w:pPr>
    </w:p>
    <w:p w14:paraId="3AD096F8" w14:textId="77777777" w:rsidR="0051790D" w:rsidRDefault="0051790D" w:rsidP="0051790D">
      <w:pPr>
        <w:pStyle w:val="Body"/>
        <w:rPr>
          <w:rFonts w:asciiTheme="minorHAnsi" w:hAnsiTheme="minorHAnsi"/>
          <w:sz w:val="20"/>
          <w:szCs w:val="20"/>
        </w:rPr>
      </w:pPr>
      <w:r>
        <w:rPr>
          <w:rFonts w:asciiTheme="minorHAnsi" w:hAnsiTheme="minorHAnsi"/>
          <w:b/>
          <w:bCs/>
          <w:sz w:val="20"/>
          <w:szCs w:val="20"/>
        </w:rPr>
        <w:t>3. Indigenous cultural heritage</w:t>
      </w:r>
      <w:r>
        <w:rPr>
          <w:rFonts w:asciiTheme="minorHAnsi" w:hAnsiTheme="minorHAnsi"/>
          <w:sz w:val="20"/>
          <w:szCs w:val="20"/>
        </w:rPr>
        <w:t xml:space="preserve"> </w:t>
      </w:r>
    </w:p>
    <w:p w14:paraId="6F3C7245" w14:textId="77777777" w:rsidR="0051790D" w:rsidRDefault="0051790D" w:rsidP="0051790D">
      <w:pPr>
        <w:pStyle w:val="ListBulle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0"/>
          <w:szCs w:val="20"/>
        </w:rPr>
      </w:pPr>
      <w:proofErr w:type="gramStart"/>
      <w:r>
        <w:rPr>
          <w:rFonts w:asciiTheme="minorHAnsi" w:hAnsiTheme="minorHAnsi"/>
          <w:sz w:val="20"/>
          <w:szCs w:val="20"/>
        </w:rPr>
        <w:t>to</w:t>
      </w:r>
      <w:proofErr w:type="gramEnd"/>
      <w:r>
        <w:rPr>
          <w:rFonts w:asciiTheme="minorHAnsi" w:hAnsiTheme="minorHAnsi"/>
          <w:sz w:val="20"/>
          <w:szCs w:val="20"/>
        </w:rPr>
        <w:t xml:space="preserve"> work with the Department, and others, to improve the identification, assessment, conservation and monitoring of Indigenous cultural heritage and cultural heritage values across the work of the Department.</w:t>
      </w:r>
    </w:p>
    <w:p w14:paraId="7CF8BA86" w14:textId="77777777" w:rsidR="0051790D" w:rsidRDefault="0051790D" w:rsidP="0051790D">
      <w:pPr>
        <w:pStyle w:val="Body"/>
        <w:rPr>
          <w:rFonts w:asciiTheme="minorHAnsi" w:eastAsia="Helvetica" w:hAnsiTheme="minorHAnsi" w:cs="Helvetica"/>
          <w:b/>
          <w:color w:val="auto"/>
          <w:sz w:val="20"/>
          <w:szCs w:val="20"/>
        </w:rPr>
      </w:pPr>
    </w:p>
    <w:p w14:paraId="6D189173" w14:textId="77777777" w:rsidR="0051790D" w:rsidRDefault="0051790D" w:rsidP="0051790D">
      <w:pPr>
        <w:pStyle w:val="Body"/>
        <w:rPr>
          <w:rFonts w:asciiTheme="minorHAnsi" w:eastAsia="Helvetica" w:hAnsiTheme="minorHAnsi" w:cs="Helvetica"/>
          <w:b/>
          <w:color w:val="auto"/>
          <w:sz w:val="20"/>
          <w:szCs w:val="20"/>
        </w:rPr>
      </w:pPr>
      <w:r>
        <w:rPr>
          <w:rFonts w:asciiTheme="minorHAnsi" w:eastAsia="Helvetica" w:hAnsiTheme="minorHAnsi" w:cs="Helvetica"/>
          <w:b/>
          <w:color w:val="auto"/>
          <w:sz w:val="20"/>
          <w:szCs w:val="20"/>
        </w:rPr>
        <w:t>Approach</w:t>
      </w:r>
    </w:p>
    <w:p w14:paraId="6290E2D5" w14:textId="77777777" w:rsidR="0051790D" w:rsidRDefault="0051790D" w:rsidP="0051790D">
      <w:pPr>
        <w:pStyle w:val="Body"/>
        <w:rPr>
          <w:rFonts w:asciiTheme="minorHAnsi" w:eastAsia="Helvetica" w:hAnsiTheme="minorHAnsi" w:cs="Helvetica"/>
          <w:color w:val="auto"/>
          <w:sz w:val="20"/>
          <w:szCs w:val="20"/>
        </w:rPr>
      </w:pPr>
      <w:r>
        <w:rPr>
          <w:rFonts w:asciiTheme="minorHAnsi" w:eastAsia="Helvetica" w:hAnsiTheme="minorHAnsi" w:cs="Helvetica"/>
          <w:color w:val="auto"/>
          <w:sz w:val="20"/>
          <w:szCs w:val="20"/>
        </w:rPr>
        <w:t xml:space="preserve">Council’s approach will be </w:t>
      </w:r>
    </w:p>
    <w:p w14:paraId="6B5B0188" w14:textId="77777777" w:rsidR="0051790D" w:rsidRDefault="0051790D" w:rsidP="0051790D">
      <w:pPr>
        <w:pStyle w:val="Body"/>
        <w:ind w:left="360"/>
        <w:rPr>
          <w:rFonts w:asciiTheme="minorHAnsi" w:eastAsia="Helvetica" w:hAnsiTheme="minorHAnsi" w:cs="Helvetica"/>
          <w:color w:val="808080" w:themeColor="background1" w:themeShade="80"/>
          <w:sz w:val="20"/>
          <w:szCs w:val="20"/>
        </w:rPr>
      </w:pPr>
      <w:r>
        <w:rPr>
          <w:rFonts w:asciiTheme="minorHAnsi" w:eastAsia="Helvetica" w:hAnsiTheme="minorHAnsi" w:cs="Helvetica"/>
          <w:color w:val="808080" w:themeColor="background1" w:themeShade="80"/>
          <w:sz w:val="20"/>
          <w:szCs w:val="20"/>
        </w:rPr>
        <w:t xml:space="preserve"> </w:t>
      </w:r>
    </w:p>
    <w:p w14:paraId="1D56BDC9" w14:textId="77777777" w:rsidR="0051790D" w:rsidRDefault="0051790D" w:rsidP="0051790D">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r>
        <w:rPr>
          <w:rFonts w:asciiTheme="minorHAnsi" w:hAnsiTheme="minorHAnsi"/>
          <w:b/>
          <w:bCs/>
          <w:sz w:val="20"/>
          <w:szCs w:val="20"/>
        </w:rPr>
        <w:t xml:space="preserve">Integrated </w:t>
      </w:r>
      <w:r>
        <w:rPr>
          <w:rFonts w:asciiTheme="minorHAnsi" w:eastAsia="Helvetica" w:hAnsiTheme="minorHAnsi" w:cs="Helvetica"/>
          <w:color w:val="auto"/>
          <w:sz w:val="20"/>
          <w:szCs w:val="20"/>
        </w:rPr>
        <w:t>– promoting an integrated approach to heritage identification, assessment, conservation and monitoring, which brings together natural, indigenous and historic heritage, reflecting the remit of the Council and the basis of the EPBC Act.</w:t>
      </w:r>
    </w:p>
    <w:p w14:paraId="23BB99C5" w14:textId="77777777" w:rsidR="0051790D" w:rsidRDefault="0051790D" w:rsidP="0051790D">
      <w:pPr>
        <w:pStyle w:val="Body"/>
        <w:ind w:left="360"/>
        <w:rPr>
          <w:rFonts w:asciiTheme="minorHAnsi" w:hAnsiTheme="minorHAnsi"/>
          <w:sz w:val="20"/>
          <w:szCs w:val="20"/>
        </w:rPr>
      </w:pPr>
    </w:p>
    <w:p w14:paraId="6F06D48F" w14:textId="77777777" w:rsidR="0051790D" w:rsidRDefault="0051790D" w:rsidP="0051790D">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r>
        <w:rPr>
          <w:rFonts w:asciiTheme="minorHAnsi" w:hAnsiTheme="minorHAnsi"/>
          <w:b/>
          <w:bCs/>
          <w:sz w:val="20"/>
          <w:szCs w:val="20"/>
        </w:rPr>
        <w:t>Innovative</w:t>
      </w:r>
      <w:r>
        <w:rPr>
          <w:rFonts w:asciiTheme="minorHAnsi" w:hAnsiTheme="minorHAnsi"/>
          <w:sz w:val="20"/>
          <w:szCs w:val="20"/>
        </w:rPr>
        <w:t xml:space="preserve"> </w:t>
      </w:r>
      <w:r>
        <w:rPr>
          <w:rFonts w:asciiTheme="minorHAnsi" w:eastAsia="Helvetica" w:hAnsiTheme="minorHAnsi" w:cs="Helvetica"/>
          <w:color w:val="auto"/>
          <w:sz w:val="20"/>
          <w:szCs w:val="20"/>
        </w:rPr>
        <w:t>– supporting the Department in finding innovative strategies to deliver effective identification, assessment, conservation and monitoring of cultural heritage in the context of reduced resources, including strategies for improving the quality and use of information about heritage.</w:t>
      </w:r>
    </w:p>
    <w:p w14:paraId="7415626A" w14:textId="77777777" w:rsidR="0051790D" w:rsidRDefault="0051790D" w:rsidP="0051790D">
      <w:pPr>
        <w:pStyle w:val="Body"/>
        <w:ind w:left="360"/>
        <w:rPr>
          <w:rFonts w:asciiTheme="minorHAnsi" w:hAnsiTheme="minorHAnsi"/>
          <w:color w:val="auto"/>
          <w:sz w:val="20"/>
          <w:szCs w:val="20"/>
        </w:rPr>
      </w:pPr>
    </w:p>
    <w:p w14:paraId="736D6F12" w14:textId="77777777" w:rsidR="0051790D" w:rsidRDefault="0051790D" w:rsidP="0051790D">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20"/>
          <w:szCs w:val="20"/>
        </w:rPr>
      </w:pPr>
      <w:r>
        <w:rPr>
          <w:rFonts w:asciiTheme="minorHAnsi" w:hAnsiTheme="minorHAnsi"/>
          <w:b/>
          <w:bCs/>
          <w:color w:val="auto"/>
          <w:sz w:val="20"/>
          <w:szCs w:val="20"/>
        </w:rPr>
        <w:t>Collaborative</w:t>
      </w:r>
      <w:r>
        <w:rPr>
          <w:rFonts w:asciiTheme="minorHAnsi" w:hAnsiTheme="minorHAnsi"/>
          <w:bCs/>
          <w:color w:val="auto"/>
          <w:sz w:val="20"/>
          <w:szCs w:val="20"/>
        </w:rPr>
        <w:t xml:space="preserve"> </w:t>
      </w:r>
      <w:r>
        <w:rPr>
          <w:rFonts w:asciiTheme="minorHAnsi" w:eastAsia="Helvetica" w:hAnsiTheme="minorHAnsi" w:cs="Helvetica"/>
          <w:color w:val="auto"/>
          <w:sz w:val="20"/>
          <w:szCs w:val="20"/>
        </w:rPr>
        <w:t>–</w:t>
      </w:r>
      <w:r>
        <w:rPr>
          <w:rFonts w:asciiTheme="minorHAnsi" w:hAnsiTheme="minorHAnsi"/>
          <w:bCs/>
          <w:color w:val="auto"/>
          <w:sz w:val="20"/>
          <w:szCs w:val="20"/>
        </w:rPr>
        <w:t xml:space="preserve"> a partnership with communities, organisations, academic institutions, and all levels of government. </w:t>
      </w:r>
    </w:p>
    <w:p w14:paraId="484AFB67" w14:textId="6CF155BE" w:rsidR="0051790D" w:rsidRDefault="0051790D" w:rsidP="0051790D">
      <w:pPr>
        <w:rPr>
          <w:rFonts w:asciiTheme="minorHAnsi" w:hAnsiTheme="minorHAnsi" w:cs="Arial Unicode MS"/>
          <w:b/>
          <w:bCs/>
          <w:color w:val="000000"/>
          <w:sz w:val="20"/>
          <w:szCs w:val="20"/>
          <w:lang w:val="en-AU" w:eastAsia="en-AU"/>
        </w:rPr>
      </w:pPr>
      <w:bookmarkStart w:id="0" w:name="_GoBack"/>
      <w:bookmarkEnd w:id="0"/>
    </w:p>
    <w:p w14:paraId="4B2E7E9F" w14:textId="77777777" w:rsidR="00EB6180" w:rsidRPr="00F609F8" w:rsidRDefault="00EB6180" w:rsidP="00EB6180">
      <w:pPr>
        <w:pStyle w:val="Body"/>
        <w:rPr>
          <w:rFonts w:asciiTheme="minorHAnsi" w:eastAsia="Helvetica" w:hAnsiTheme="minorHAnsi" w:cs="Helvetica"/>
          <w:color w:val="auto"/>
          <w:sz w:val="20"/>
          <w:szCs w:val="20"/>
        </w:rPr>
      </w:pPr>
    </w:p>
    <w:p w14:paraId="627DCC68" w14:textId="59BB0670" w:rsidR="00705049" w:rsidRDefault="0070504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z w:val="20"/>
          <w:szCs w:val="20"/>
          <w:lang w:val="en-AU" w:eastAsia="en-AU"/>
        </w:rPr>
      </w:pPr>
    </w:p>
    <w:p w14:paraId="6E3E0AEC" w14:textId="77777777" w:rsidR="00705049" w:rsidRDefault="00705049" w:rsidP="00D65107">
      <w:pPr>
        <w:pStyle w:val="Body"/>
        <w:rPr>
          <w:rFonts w:asciiTheme="minorHAnsi" w:hAnsiTheme="minorHAnsi"/>
          <w:b/>
          <w:bCs/>
          <w:sz w:val="20"/>
          <w:szCs w:val="20"/>
        </w:rPr>
      </w:pPr>
    </w:p>
    <w:p w14:paraId="76D7437D" w14:textId="77777777" w:rsidR="00705049" w:rsidRDefault="0070504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z w:val="20"/>
          <w:szCs w:val="20"/>
          <w:lang w:val="en-AU" w:eastAsia="en-AU"/>
        </w:rPr>
      </w:pPr>
      <w:r>
        <w:rPr>
          <w:rFonts w:asciiTheme="minorHAnsi" w:hAnsiTheme="minorHAnsi"/>
          <w:b/>
          <w:bCs/>
          <w:sz w:val="20"/>
          <w:szCs w:val="20"/>
        </w:rPr>
        <w:br w:type="page"/>
      </w:r>
    </w:p>
    <w:p w14:paraId="5C60B468" w14:textId="77777777" w:rsidR="0089223D" w:rsidRDefault="0089223D" w:rsidP="00D65107">
      <w:pPr>
        <w:pStyle w:val="Body"/>
        <w:rPr>
          <w:rFonts w:asciiTheme="minorHAnsi" w:hAnsiTheme="minorHAnsi"/>
          <w:b/>
          <w:bCs/>
          <w:sz w:val="24"/>
          <w:szCs w:val="24"/>
        </w:rPr>
      </w:pPr>
    </w:p>
    <w:p w14:paraId="75453140" w14:textId="77777777" w:rsidR="0089223D" w:rsidRDefault="0089223D" w:rsidP="00D65107">
      <w:pPr>
        <w:pStyle w:val="Body"/>
        <w:rPr>
          <w:rFonts w:asciiTheme="minorHAnsi" w:hAnsiTheme="minorHAnsi"/>
          <w:b/>
          <w:bCs/>
          <w:sz w:val="24"/>
          <w:szCs w:val="24"/>
        </w:rPr>
      </w:pPr>
    </w:p>
    <w:p w14:paraId="5F3A45D5" w14:textId="5D35DFCA" w:rsidR="00D65107" w:rsidRPr="0089223D" w:rsidRDefault="00D65107" w:rsidP="00D65107">
      <w:pPr>
        <w:pStyle w:val="Body"/>
        <w:rPr>
          <w:rFonts w:asciiTheme="minorHAnsi" w:hAnsiTheme="minorHAnsi"/>
          <w:b/>
          <w:bCs/>
          <w:sz w:val="24"/>
          <w:szCs w:val="24"/>
        </w:rPr>
      </w:pPr>
      <w:r w:rsidRPr="0089223D">
        <w:rPr>
          <w:rFonts w:asciiTheme="minorHAnsi" w:hAnsiTheme="minorHAnsi"/>
          <w:b/>
          <w:bCs/>
          <w:sz w:val="24"/>
          <w:szCs w:val="24"/>
        </w:rPr>
        <w:t xml:space="preserve">Annex A </w:t>
      </w:r>
      <w:r w:rsidRPr="0089223D">
        <w:rPr>
          <w:rFonts w:asciiTheme="minorHAnsi" w:hAnsiTheme="minorHAnsi"/>
          <w:bCs/>
          <w:color w:val="auto"/>
          <w:sz w:val="24"/>
          <w:szCs w:val="24"/>
        </w:rPr>
        <w:t>–</w:t>
      </w:r>
      <w:r w:rsidRPr="0089223D">
        <w:rPr>
          <w:rFonts w:asciiTheme="minorHAnsi" w:hAnsiTheme="minorHAnsi"/>
          <w:b/>
          <w:bCs/>
          <w:sz w:val="24"/>
          <w:szCs w:val="24"/>
        </w:rPr>
        <w:t xml:space="preserve"> Functions of the Australian Heritage Council</w:t>
      </w:r>
    </w:p>
    <w:p w14:paraId="5995D2D8" w14:textId="77777777" w:rsidR="00D65107" w:rsidRPr="00F609F8" w:rsidRDefault="00D65107" w:rsidP="00D65107">
      <w:pPr>
        <w:pStyle w:val="Body"/>
        <w:rPr>
          <w:rFonts w:asciiTheme="minorHAnsi" w:hAnsiTheme="minorHAnsi"/>
          <w:sz w:val="20"/>
          <w:szCs w:val="20"/>
        </w:rPr>
      </w:pPr>
    </w:p>
    <w:p w14:paraId="63C699D5"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rPr>
        <w:t xml:space="preserve">Under the Section 5 of the </w:t>
      </w:r>
      <w:r w:rsidRPr="00F609F8">
        <w:rPr>
          <w:rFonts w:asciiTheme="minorHAnsi" w:hAnsiTheme="minorHAnsi"/>
          <w:i/>
          <w:sz w:val="20"/>
          <w:szCs w:val="20"/>
        </w:rPr>
        <w:t xml:space="preserve">Australian Heritage Council Act 2003 </w:t>
      </w:r>
      <w:r w:rsidRPr="00F609F8">
        <w:rPr>
          <w:rFonts w:asciiTheme="minorHAnsi" w:hAnsiTheme="minorHAnsi"/>
          <w:sz w:val="20"/>
          <w:szCs w:val="20"/>
        </w:rPr>
        <w:t xml:space="preserve">(Cwth), these </w:t>
      </w:r>
      <w:r w:rsidRPr="00F609F8">
        <w:rPr>
          <w:rFonts w:asciiTheme="minorHAnsi" w:hAnsiTheme="minorHAnsi"/>
          <w:sz w:val="20"/>
          <w:szCs w:val="20"/>
          <w:lang w:val="en-US"/>
        </w:rPr>
        <w:t xml:space="preserve">are the functions of the Council: </w:t>
      </w:r>
    </w:p>
    <w:p w14:paraId="550879C3" w14:textId="77777777" w:rsidR="00D65107" w:rsidRPr="00F609F8" w:rsidRDefault="00D65107" w:rsidP="00D65107">
      <w:pPr>
        <w:pStyle w:val="Body"/>
        <w:rPr>
          <w:rFonts w:asciiTheme="minorHAnsi" w:hAnsiTheme="minorHAnsi"/>
          <w:sz w:val="20"/>
          <w:szCs w:val="20"/>
        </w:rPr>
      </w:pPr>
    </w:p>
    <w:p w14:paraId="41341192"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lang w:val="en-US"/>
        </w:rPr>
        <w:t xml:space="preserve">(a)  to make assessments under Divisions 1A and 3A of Part 15 of the </w:t>
      </w:r>
      <w:r w:rsidRPr="00F609F8">
        <w:rPr>
          <w:rFonts w:asciiTheme="minorHAnsi" w:hAnsiTheme="minorHAnsi"/>
          <w:i/>
          <w:sz w:val="20"/>
          <w:szCs w:val="20"/>
          <w:lang w:val="en-US"/>
        </w:rPr>
        <w:t>Environment Protection and Biodiversity Conservation Act 1999</w:t>
      </w:r>
      <w:r w:rsidRPr="00F609F8">
        <w:rPr>
          <w:rFonts w:asciiTheme="minorHAnsi" w:hAnsiTheme="minorHAnsi"/>
          <w:sz w:val="20"/>
          <w:szCs w:val="20"/>
          <w:lang w:val="en-US"/>
        </w:rPr>
        <w:t xml:space="preserve"> (Cwth); </w:t>
      </w:r>
    </w:p>
    <w:p w14:paraId="0592DED1" w14:textId="77777777" w:rsidR="00D65107" w:rsidRPr="00F609F8" w:rsidRDefault="00D65107" w:rsidP="00D65107">
      <w:pPr>
        <w:pStyle w:val="Body"/>
        <w:rPr>
          <w:rFonts w:asciiTheme="minorHAnsi" w:hAnsiTheme="minorHAnsi"/>
          <w:sz w:val="20"/>
          <w:szCs w:val="20"/>
        </w:rPr>
      </w:pPr>
    </w:p>
    <w:p w14:paraId="6E7AA40E"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lang w:val="en-US"/>
        </w:rPr>
        <w:t xml:space="preserve">(b)  to advise the Minister on conserving and protecting places included, or being considered for inclusion, in the National Heritage List or Commonwealth Heritage List; </w:t>
      </w:r>
    </w:p>
    <w:p w14:paraId="71F4ACC3" w14:textId="77777777" w:rsidR="00D65107" w:rsidRPr="00F609F8" w:rsidRDefault="00D65107" w:rsidP="00D65107">
      <w:pPr>
        <w:pStyle w:val="Body"/>
        <w:rPr>
          <w:rFonts w:asciiTheme="minorHAnsi" w:hAnsiTheme="minorHAnsi"/>
          <w:sz w:val="20"/>
          <w:szCs w:val="20"/>
        </w:rPr>
      </w:pPr>
    </w:p>
    <w:p w14:paraId="5294A276"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lang w:val="en-US"/>
        </w:rPr>
        <w:t xml:space="preserve">(c)  to nominate places for inclusion in the National Heritage List or Commonwealth Heritage List; </w:t>
      </w:r>
    </w:p>
    <w:p w14:paraId="2B2958D1" w14:textId="77777777" w:rsidR="00D65107" w:rsidRPr="00F609F8" w:rsidRDefault="00D65107" w:rsidP="00D65107">
      <w:pPr>
        <w:pStyle w:val="Body"/>
        <w:rPr>
          <w:rFonts w:asciiTheme="minorHAnsi" w:hAnsiTheme="minorHAnsi"/>
          <w:sz w:val="20"/>
          <w:szCs w:val="20"/>
        </w:rPr>
      </w:pPr>
    </w:p>
    <w:p w14:paraId="6C411C7F"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lang w:val="en-US"/>
        </w:rPr>
        <w:t xml:space="preserve">(ca)  to advise the Minister, in accordance with section 390P of the </w:t>
      </w:r>
      <w:r w:rsidRPr="00F609F8">
        <w:rPr>
          <w:rFonts w:asciiTheme="minorHAnsi" w:hAnsiTheme="minorHAnsi"/>
          <w:i/>
          <w:sz w:val="20"/>
          <w:szCs w:val="20"/>
          <w:lang w:val="en-US"/>
        </w:rPr>
        <w:t>Environment Protection and Biodiversity Conservation Act 1999</w:t>
      </w:r>
      <w:r w:rsidRPr="00F609F8">
        <w:rPr>
          <w:rFonts w:asciiTheme="minorHAnsi" w:hAnsiTheme="minorHAnsi"/>
          <w:sz w:val="20"/>
          <w:szCs w:val="20"/>
          <w:lang w:val="en-US"/>
        </w:rPr>
        <w:t xml:space="preserve"> (Cwth), in relation to the inclusion of places in, and the removal of places from, the List of Overseas Places of Historic Significance to Australia; </w:t>
      </w:r>
    </w:p>
    <w:p w14:paraId="18EF146C" w14:textId="77777777" w:rsidR="00D65107" w:rsidRPr="00F609F8" w:rsidRDefault="00D65107" w:rsidP="00D65107">
      <w:pPr>
        <w:pStyle w:val="Body"/>
        <w:rPr>
          <w:rFonts w:asciiTheme="minorHAnsi" w:hAnsiTheme="minorHAnsi"/>
          <w:sz w:val="20"/>
          <w:szCs w:val="20"/>
        </w:rPr>
      </w:pPr>
    </w:p>
    <w:p w14:paraId="26EF3672"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lang w:val="en-US"/>
        </w:rPr>
        <w:t xml:space="preserve">(d)  to advise the Minister on:  </w:t>
      </w:r>
    </w:p>
    <w:p w14:paraId="42088AA1" w14:textId="77777777" w:rsidR="00D65107" w:rsidRPr="00F609F8" w:rsidRDefault="00D65107" w:rsidP="00D65107">
      <w:pPr>
        <w:pStyle w:val="Body"/>
        <w:rPr>
          <w:rFonts w:asciiTheme="minorHAnsi" w:hAnsiTheme="minorHAnsi"/>
          <w:sz w:val="20"/>
          <w:szCs w:val="20"/>
        </w:rPr>
      </w:pPr>
    </w:p>
    <w:p w14:paraId="5CBB2CCF"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(i)  promotional, research, training or educational activities relating to heritage; and </w:t>
      </w:r>
    </w:p>
    <w:p w14:paraId="13B2F7BD" w14:textId="77777777" w:rsidR="00D65107" w:rsidRPr="00F609F8" w:rsidRDefault="00D65107" w:rsidP="00D65107">
      <w:pPr>
        <w:pStyle w:val="Body"/>
        <w:rPr>
          <w:rFonts w:asciiTheme="minorHAnsi" w:hAnsiTheme="minorHAnsi"/>
          <w:sz w:val="20"/>
          <w:szCs w:val="20"/>
        </w:rPr>
      </w:pPr>
    </w:p>
    <w:p w14:paraId="53D6CEC6"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(ii)  national policies relating to heritage; and  </w:t>
      </w:r>
    </w:p>
    <w:p w14:paraId="72C755D9" w14:textId="77777777" w:rsidR="00D65107" w:rsidRPr="00F609F8" w:rsidRDefault="00D65107" w:rsidP="00D65107">
      <w:pPr>
        <w:pStyle w:val="Body"/>
        <w:rPr>
          <w:rFonts w:asciiTheme="minorHAnsi" w:hAnsiTheme="minorHAnsi"/>
          <w:sz w:val="20"/>
          <w:szCs w:val="20"/>
        </w:rPr>
      </w:pPr>
    </w:p>
    <w:p w14:paraId="64355074"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(iii)  grants or other financial assistance relating to heritage; and </w:t>
      </w:r>
    </w:p>
    <w:p w14:paraId="6C5C5E43" w14:textId="77777777" w:rsidR="00D65107" w:rsidRPr="00F609F8" w:rsidRDefault="00D65107" w:rsidP="00D65107">
      <w:pPr>
        <w:pStyle w:val="Body"/>
        <w:rPr>
          <w:rFonts w:asciiTheme="minorHAnsi" w:hAnsiTheme="minorHAnsi"/>
          <w:sz w:val="20"/>
          <w:szCs w:val="20"/>
        </w:rPr>
      </w:pPr>
    </w:p>
    <w:p w14:paraId="2E990E4D"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(iv)  the monitoring of the condition of places included in the National Heritage List or Commonwealth Heritage List; and </w:t>
      </w:r>
    </w:p>
    <w:p w14:paraId="40C6716C" w14:textId="77777777" w:rsidR="00D65107" w:rsidRPr="00F609F8" w:rsidRDefault="00D65107" w:rsidP="00D65107">
      <w:pPr>
        <w:pStyle w:val="Body"/>
        <w:rPr>
          <w:rFonts w:asciiTheme="minorHAnsi" w:hAnsiTheme="minorHAnsi"/>
          <w:sz w:val="20"/>
          <w:szCs w:val="20"/>
        </w:rPr>
      </w:pPr>
    </w:p>
    <w:p w14:paraId="17FA00B9"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(v)  </w:t>
      </w:r>
      <w:proofErr w:type="gramStart"/>
      <w:r w:rsidRPr="00F609F8">
        <w:rPr>
          <w:rFonts w:asciiTheme="minorHAnsi" w:hAnsiTheme="minorHAnsi"/>
          <w:sz w:val="20"/>
          <w:szCs w:val="20"/>
          <w:lang w:val="en-US"/>
        </w:rPr>
        <w:t>the</w:t>
      </w:r>
      <w:proofErr w:type="gramEnd"/>
      <w:r w:rsidRPr="00F609F8">
        <w:rPr>
          <w:rFonts w:asciiTheme="minorHAnsi" w:hAnsiTheme="minorHAnsi"/>
          <w:sz w:val="20"/>
          <w:szCs w:val="20"/>
          <w:lang w:val="en-US"/>
        </w:rPr>
        <w:t xml:space="preserve"> Commonwealth's responsibilities for historic shipwrecks; and </w:t>
      </w:r>
    </w:p>
    <w:p w14:paraId="6CFA6D6E" w14:textId="77777777" w:rsidR="00D65107" w:rsidRPr="00F609F8" w:rsidRDefault="00D65107" w:rsidP="00D65107">
      <w:pPr>
        <w:pStyle w:val="Body"/>
        <w:rPr>
          <w:rFonts w:asciiTheme="minorHAnsi" w:hAnsiTheme="minorHAnsi"/>
          <w:sz w:val="20"/>
          <w:szCs w:val="20"/>
        </w:rPr>
      </w:pPr>
    </w:p>
    <w:p w14:paraId="5E4505F4"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(vi)  </w:t>
      </w:r>
      <w:proofErr w:type="gramStart"/>
      <w:r w:rsidRPr="00F609F8">
        <w:rPr>
          <w:rFonts w:asciiTheme="minorHAnsi" w:hAnsiTheme="minorHAnsi"/>
          <w:sz w:val="20"/>
          <w:szCs w:val="20"/>
          <w:lang w:val="en-US"/>
        </w:rPr>
        <w:t>other</w:t>
      </w:r>
      <w:proofErr w:type="gramEnd"/>
      <w:r w:rsidRPr="00F609F8">
        <w:rPr>
          <w:rFonts w:asciiTheme="minorHAnsi" w:hAnsiTheme="minorHAnsi"/>
          <w:sz w:val="20"/>
          <w:szCs w:val="20"/>
          <w:lang w:val="en-US"/>
        </w:rPr>
        <w:t xml:space="preserve"> matters relating to heritage; </w:t>
      </w:r>
    </w:p>
    <w:p w14:paraId="1902382F" w14:textId="77777777" w:rsidR="00D65107" w:rsidRPr="00F609F8" w:rsidRDefault="00D65107" w:rsidP="00D65107">
      <w:pPr>
        <w:pStyle w:val="Body"/>
        <w:rPr>
          <w:rFonts w:asciiTheme="minorHAnsi" w:hAnsiTheme="minorHAnsi"/>
          <w:sz w:val="20"/>
          <w:szCs w:val="20"/>
        </w:rPr>
      </w:pPr>
    </w:p>
    <w:p w14:paraId="0532350D"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(e)  </w:t>
      </w:r>
      <w:proofErr w:type="gramStart"/>
      <w:r w:rsidRPr="00F609F8">
        <w:rPr>
          <w:rFonts w:asciiTheme="minorHAnsi" w:hAnsiTheme="minorHAnsi"/>
          <w:sz w:val="20"/>
          <w:szCs w:val="20"/>
          <w:lang w:val="en-US"/>
        </w:rPr>
        <w:t>to</w:t>
      </w:r>
      <w:proofErr w:type="gramEnd"/>
      <w:r w:rsidRPr="00F609F8">
        <w:rPr>
          <w:rFonts w:asciiTheme="minorHAnsi" w:hAnsiTheme="minorHAnsi"/>
          <w:sz w:val="20"/>
          <w:szCs w:val="20"/>
          <w:lang w:val="en-US"/>
        </w:rPr>
        <w:t xml:space="preserve"> promote the identification, assessment, conservation and monitoring of heritage; </w:t>
      </w:r>
    </w:p>
    <w:p w14:paraId="7229DC42" w14:textId="77777777" w:rsidR="00D65107" w:rsidRPr="00F609F8" w:rsidRDefault="00D65107" w:rsidP="00D65107">
      <w:pPr>
        <w:pStyle w:val="Body"/>
        <w:rPr>
          <w:rFonts w:asciiTheme="minorHAnsi" w:hAnsiTheme="minorHAnsi"/>
          <w:sz w:val="20"/>
          <w:szCs w:val="20"/>
        </w:rPr>
      </w:pPr>
    </w:p>
    <w:p w14:paraId="4AF3B415"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(g)  </w:t>
      </w:r>
      <w:proofErr w:type="gramStart"/>
      <w:r w:rsidRPr="00F609F8">
        <w:rPr>
          <w:rFonts w:asciiTheme="minorHAnsi" w:hAnsiTheme="minorHAnsi"/>
          <w:sz w:val="20"/>
          <w:szCs w:val="20"/>
          <w:lang w:val="en-US"/>
        </w:rPr>
        <w:t>to</w:t>
      </w:r>
      <w:proofErr w:type="gramEnd"/>
      <w:r w:rsidRPr="00F609F8">
        <w:rPr>
          <w:rFonts w:asciiTheme="minorHAnsi" w:hAnsiTheme="minorHAnsi"/>
          <w:sz w:val="20"/>
          <w:szCs w:val="20"/>
          <w:lang w:val="en-US"/>
        </w:rPr>
        <w:t xml:space="preserve"> </w:t>
      </w:r>
      <w:proofErr w:type="spellStart"/>
      <w:r w:rsidRPr="00F609F8">
        <w:rPr>
          <w:rFonts w:asciiTheme="minorHAnsi" w:hAnsiTheme="minorHAnsi"/>
          <w:sz w:val="20"/>
          <w:szCs w:val="20"/>
          <w:lang w:val="en-US"/>
        </w:rPr>
        <w:t>organise</w:t>
      </w:r>
      <w:proofErr w:type="spellEnd"/>
      <w:r w:rsidRPr="00F609F8">
        <w:rPr>
          <w:rFonts w:asciiTheme="minorHAnsi" w:hAnsiTheme="minorHAnsi"/>
          <w:sz w:val="20"/>
          <w:szCs w:val="20"/>
          <w:lang w:val="en-US"/>
        </w:rPr>
        <w:t xml:space="preserve"> and engage in research and investigations necessary for the performance of its functions; </w:t>
      </w:r>
    </w:p>
    <w:p w14:paraId="025056E2" w14:textId="77777777" w:rsidR="00D65107" w:rsidRPr="00F609F8" w:rsidRDefault="00D65107" w:rsidP="00D65107">
      <w:pPr>
        <w:pStyle w:val="Body"/>
        <w:rPr>
          <w:rFonts w:asciiTheme="minorHAnsi" w:hAnsiTheme="minorHAnsi"/>
          <w:sz w:val="20"/>
          <w:szCs w:val="20"/>
        </w:rPr>
      </w:pPr>
    </w:p>
    <w:p w14:paraId="5F21D9FE"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(h)  </w:t>
      </w:r>
      <w:proofErr w:type="gramStart"/>
      <w:r w:rsidRPr="00F609F8">
        <w:rPr>
          <w:rFonts w:asciiTheme="minorHAnsi" w:hAnsiTheme="minorHAnsi"/>
          <w:sz w:val="20"/>
          <w:szCs w:val="20"/>
          <w:lang w:val="en-US"/>
        </w:rPr>
        <w:t>to</w:t>
      </w:r>
      <w:proofErr w:type="gramEnd"/>
      <w:r w:rsidRPr="00F609F8">
        <w:rPr>
          <w:rFonts w:asciiTheme="minorHAnsi" w:hAnsiTheme="minorHAnsi"/>
          <w:sz w:val="20"/>
          <w:szCs w:val="20"/>
          <w:lang w:val="en-US"/>
        </w:rPr>
        <w:t xml:space="preserve"> provide advice directly to any person or body or agency either of its own initiative or at the request of the Minister;  </w:t>
      </w:r>
    </w:p>
    <w:p w14:paraId="30B4C077" w14:textId="77777777" w:rsidR="00D65107" w:rsidRPr="00F609F8" w:rsidRDefault="00D65107" w:rsidP="00D65107">
      <w:pPr>
        <w:pStyle w:val="Body"/>
        <w:rPr>
          <w:rFonts w:asciiTheme="minorHAnsi" w:hAnsiTheme="minorHAnsi"/>
          <w:sz w:val="20"/>
          <w:szCs w:val="20"/>
        </w:rPr>
      </w:pPr>
    </w:p>
    <w:p w14:paraId="214861E2"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w:t>
      </w:r>
      <w:proofErr w:type="spellStart"/>
      <w:r w:rsidRPr="00F609F8">
        <w:rPr>
          <w:rFonts w:asciiTheme="minorHAnsi" w:hAnsiTheme="minorHAnsi"/>
          <w:sz w:val="20"/>
          <w:szCs w:val="20"/>
          <w:lang w:val="en-US"/>
        </w:rPr>
        <w:t>i</w:t>
      </w:r>
      <w:proofErr w:type="spellEnd"/>
      <w:r w:rsidRPr="00F609F8">
        <w:rPr>
          <w:rFonts w:asciiTheme="minorHAnsi" w:hAnsiTheme="minorHAnsi"/>
          <w:sz w:val="20"/>
          <w:szCs w:val="20"/>
          <w:lang w:val="en-US"/>
        </w:rPr>
        <w:t xml:space="preserve">)  </w:t>
      </w:r>
      <w:proofErr w:type="gramStart"/>
      <w:r w:rsidRPr="00F609F8">
        <w:rPr>
          <w:rFonts w:asciiTheme="minorHAnsi" w:hAnsiTheme="minorHAnsi"/>
          <w:sz w:val="20"/>
          <w:szCs w:val="20"/>
          <w:lang w:val="en-US"/>
        </w:rPr>
        <w:t>to</w:t>
      </w:r>
      <w:proofErr w:type="gramEnd"/>
      <w:r w:rsidRPr="00F609F8">
        <w:rPr>
          <w:rFonts w:asciiTheme="minorHAnsi" w:hAnsiTheme="minorHAnsi"/>
          <w:sz w:val="20"/>
          <w:szCs w:val="20"/>
          <w:lang w:val="en-US"/>
        </w:rPr>
        <w:t xml:space="preserve"> prepare reports in accordance with Part 5A;  </w:t>
      </w:r>
    </w:p>
    <w:p w14:paraId="70DFEDF8" w14:textId="77777777" w:rsidR="00D65107" w:rsidRPr="00F609F8" w:rsidRDefault="00D65107" w:rsidP="00D65107">
      <w:pPr>
        <w:pStyle w:val="Body"/>
        <w:rPr>
          <w:rFonts w:asciiTheme="minorHAnsi" w:hAnsiTheme="minorHAnsi"/>
          <w:sz w:val="20"/>
          <w:szCs w:val="20"/>
        </w:rPr>
      </w:pPr>
    </w:p>
    <w:p w14:paraId="59B93F40"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lang w:val="en-US"/>
        </w:rPr>
        <w:t xml:space="preserve">(j)  </w:t>
      </w:r>
      <w:proofErr w:type="gramStart"/>
      <w:r w:rsidRPr="00F609F8">
        <w:rPr>
          <w:rFonts w:asciiTheme="minorHAnsi" w:hAnsiTheme="minorHAnsi"/>
          <w:sz w:val="20"/>
          <w:szCs w:val="20"/>
          <w:lang w:val="en-US"/>
        </w:rPr>
        <w:t>to</w:t>
      </w:r>
      <w:proofErr w:type="gramEnd"/>
      <w:r w:rsidRPr="00F609F8">
        <w:rPr>
          <w:rFonts w:asciiTheme="minorHAnsi" w:hAnsiTheme="minorHAnsi"/>
          <w:sz w:val="20"/>
          <w:szCs w:val="20"/>
          <w:lang w:val="en-US"/>
        </w:rPr>
        <w:t xml:space="preserve"> perform any other functions conferred on the Council by the </w:t>
      </w:r>
      <w:r w:rsidRPr="00F609F8">
        <w:rPr>
          <w:rFonts w:asciiTheme="minorHAnsi" w:hAnsiTheme="minorHAnsi"/>
          <w:i/>
          <w:sz w:val="20"/>
          <w:szCs w:val="20"/>
          <w:lang w:val="en-US"/>
        </w:rPr>
        <w:t>Environment Protection and Biodiversity Conservation Act 1999</w:t>
      </w:r>
      <w:r w:rsidRPr="00F609F8">
        <w:rPr>
          <w:rFonts w:asciiTheme="minorHAnsi" w:hAnsiTheme="minorHAnsi"/>
          <w:sz w:val="20"/>
          <w:szCs w:val="20"/>
          <w:lang w:val="en-US"/>
        </w:rPr>
        <w:t xml:space="preserve"> (Cwth).     </w:t>
      </w:r>
    </w:p>
    <w:p w14:paraId="4BDE89D9" w14:textId="488CBB9D" w:rsidR="00705049" w:rsidRDefault="0070504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bCs/>
          <w:sz w:val="20"/>
          <w:szCs w:val="20"/>
        </w:rPr>
      </w:pPr>
    </w:p>
    <w:p w14:paraId="3786B619" w14:textId="5479487B" w:rsidR="00D65107" w:rsidRPr="00F609F8" w:rsidRDefault="00D65107" w:rsidP="00D65107">
      <w:pPr>
        <w:rPr>
          <w:rFonts w:asciiTheme="minorHAnsi" w:hAnsiTheme="minorHAnsi" w:cs="Arial Unicode MS"/>
          <w:b/>
          <w:bCs/>
          <w:color w:val="000000"/>
          <w:sz w:val="20"/>
          <w:szCs w:val="20"/>
          <w:lang w:val="en-AU" w:eastAsia="en-AU"/>
        </w:rPr>
      </w:pPr>
      <w:r w:rsidRPr="00F609F8">
        <w:rPr>
          <w:rFonts w:asciiTheme="minorHAnsi" w:hAnsiTheme="minorHAnsi"/>
          <w:b/>
          <w:bCs/>
          <w:sz w:val="20"/>
          <w:szCs w:val="20"/>
        </w:rPr>
        <w:br w:type="page"/>
      </w:r>
    </w:p>
    <w:p w14:paraId="4316B98B" w14:textId="77777777" w:rsidR="0089223D" w:rsidRDefault="0089223D" w:rsidP="00D65107">
      <w:pPr>
        <w:pStyle w:val="Body"/>
        <w:rPr>
          <w:rFonts w:asciiTheme="minorHAnsi" w:hAnsiTheme="minorHAnsi"/>
          <w:b/>
          <w:bCs/>
          <w:sz w:val="24"/>
          <w:szCs w:val="24"/>
        </w:rPr>
      </w:pPr>
    </w:p>
    <w:p w14:paraId="715A7C92" w14:textId="77777777" w:rsidR="0089223D" w:rsidRDefault="0089223D" w:rsidP="00D65107">
      <w:pPr>
        <w:pStyle w:val="Body"/>
        <w:rPr>
          <w:rFonts w:asciiTheme="minorHAnsi" w:hAnsiTheme="minorHAnsi"/>
          <w:b/>
          <w:bCs/>
          <w:sz w:val="24"/>
          <w:szCs w:val="24"/>
        </w:rPr>
      </w:pPr>
    </w:p>
    <w:p w14:paraId="4604ACA8" w14:textId="77777777" w:rsidR="00D65107" w:rsidRPr="0089223D" w:rsidRDefault="00D65107" w:rsidP="00D65107">
      <w:pPr>
        <w:pStyle w:val="Body"/>
        <w:rPr>
          <w:rFonts w:asciiTheme="minorHAnsi" w:hAnsiTheme="minorHAnsi"/>
          <w:b/>
          <w:bCs/>
          <w:sz w:val="24"/>
          <w:szCs w:val="24"/>
        </w:rPr>
      </w:pPr>
      <w:r w:rsidRPr="0089223D">
        <w:rPr>
          <w:rFonts w:asciiTheme="minorHAnsi" w:hAnsiTheme="minorHAnsi"/>
          <w:b/>
          <w:bCs/>
          <w:sz w:val="24"/>
          <w:szCs w:val="24"/>
        </w:rPr>
        <w:t xml:space="preserve">ANNEX B:   </w:t>
      </w:r>
      <w:r w:rsidRPr="0089223D">
        <w:rPr>
          <w:rFonts w:asciiTheme="minorHAnsi" w:hAnsiTheme="minorHAnsi"/>
          <w:b/>
          <w:bCs/>
          <w:sz w:val="24"/>
          <w:szCs w:val="24"/>
          <w:lang w:val="en-US"/>
        </w:rPr>
        <w:t xml:space="preserve">Operating Environment for AHC   </w:t>
      </w:r>
    </w:p>
    <w:p w14:paraId="3C607F20" w14:textId="77777777" w:rsidR="00D65107" w:rsidRPr="00F609F8" w:rsidRDefault="00D65107" w:rsidP="00D65107">
      <w:pPr>
        <w:pStyle w:val="Body"/>
        <w:ind w:left="720"/>
        <w:rPr>
          <w:rFonts w:asciiTheme="minorHAnsi" w:hAnsiTheme="minorHAnsi"/>
          <w:sz w:val="20"/>
          <w:szCs w:val="20"/>
        </w:rPr>
      </w:pPr>
      <w:r w:rsidRPr="00F609F8">
        <w:rPr>
          <w:rFonts w:asciiTheme="minorHAnsi" w:hAnsiTheme="minorHAnsi"/>
          <w:sz w:val="20"/>
          <w:szCs w:val="20"/>
        </w:rPr>
        <w:t xml:space="preserve">                       </w:t>
      </w:r>
    </w:p>
    <w:p w14:paraId="5CF9BD26" w14:textId="77777777" w:rsidR="00D65107" w:rsidRPr="00F609F8" w:rsidRDefault="00D65107" w:rsidP="00D65107">
      <w:pPr>
        <w:pStyle w:val="Body"/>
        <w:rPr>
          <w:rFonts w:asciiTheme="minorHAnsi" w:hAnsiTheme="minorHAnsi"/>
          <w:sz w:val="20"/>
          <w:szCs w:val="20"/>
        </w:rPr>
      </w:pPr>
      <w:r w:rsidRPr="00F609F8">
        <w:rPr>
          <w:rFonts w:asciiTheme="minorHAnsi" w:hAnsiTheme="minorHAnsi"/>
          <w:sz w:val="20"/>
          <w:szCs w:val="20"/>
          <w:lang w:val="en-US"/>
        </w:rPr>
        <w:t xml:space="preserve">Legislation and principles: </w:t>
      </w:r>
    </w:p>
    <w:p w14:paraId="73DA426D" w14:textId="77777777" w:rsidR="00D65107" w:rsidRPr="00F609F8" w:rsidRDefault="00D65107" w:rsidP="00D65107">
      <w:pPr>
        <w:pStyle w:val="Body"/>
        <w:ind w:left="720"/>
        <w:rPr>
          <w:rFonts w:asciiTheme="minorHAnsi" w:hAnsiTheme="minorHAnsi"/>
          <w:sz w:val="20"/>
          <w:szCs w:val="20"/>
        </w:rPr>
      </w:pPr>
    </w:p>
    <w:p w14:paraId="173357D2"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i/>
          <w:sz w:val="20"/>
          <w:szCs w:val="20"/>
          <w:lang w:val="en-US"/>
        </w:rPr>
        <w:t xml:space="preserve">Environment Protection and Biodiversity Conservation Act 1999 </w:t>
      </w:r>
      <w:r w:rsidRPr="00F609F8">
        <w:rPr>
          <w:rFonts w:asciiTheme="minorHAnsi" w:hAnsiTheme="minorHAnsi"/>
          <w:sz w:val="20"/>
          <w:szCs w:val="20"/>
          <w:lang w:val="en-US"/>
        </w:rPr>
        <w:t xml:space="preserve">(Cwth) </w:t>
      </w:r>
      <w:r w:rsidRPr="00F609F8">
        <w:rPr>
          <w:rFonts w:asciiTheme="minorHAnsi" w:hAnsiTheme="minorHAnsi"/>
          <w:sz w:val="20"/>
          <w:szCs w:val="20"/>
        </w:rPr>
        <w:t xml:space="preserve">– </w:t>
      </w:r>
      <w:r w:rsidRPr="00F609F8">
        <w:rPr>
          <w:rFonts w:asciiTheme="minorHAnsi" w:hAnsiTheme="minorHAnsi"/>
          <w:sz w:val="20"/>
          <w:szCs w:val="20"/>
          <w:lang w:val="en-US"/>
        </w:rPr>
        <w:t xml:space="preserve">recognition of 3 environments of heritage </w:t>
      </w:r>
    </w:p>
    <w:p w14:paraId="27BCCF75" w14:textId="77777777" w:rsidR="00D65107" w:rsidRPr="00F609F8" w:rsidRDefault="00D65107" w:rsidP="00D65107">
      <w:pPr>
        <w:pStyle w:val="Body"/>
        <w:ind w:left="360"/>
        <w:rPr>
          <w:rFonts w:asciiTheme="minorHAnsi" w:hAnsiTheme="minorHAnsi"/>
          <w:sz w:val="20"/>
          <w:szCs w:val="20"/>
        </w:rPr>
      </w:pPr>
    </w:p>
    <w:p w14:paraId="116F8FE0"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sz w:val="20"/>
          <w:szCs w:val="20"/>
          <w:lang w:val="en-US"/>
        </w:rPr>
        <w:t xml:space="preserve">Engagement with the Threatened Species Scientific Committee (via </w:t>
      </w:r>
      <w:r w:rsidRPr="00F609F8">
        <w:rPr>
          <w:rFonts w:asciiTheme="minorHAnsi" w:hAnsiTheme="minorHAnsi"/>
          <w:i/>
          <w:sz w:val="20"/>
          <w:szCs w:val="20"/>
          <w:lang w:val="en-US"/>
        </w:rPr>
        <w:t>EPBC Act</w:t>
      </w:r>
      <w:r w:rsidRPr="00F609F8">
        <w:rPr>
          <w:rFonts w:asciiTheme="minorHAnsi" w:hAnsiTheme="minorHAnsi"/>
          <w:sz w:val="20"/>
          <w:szCs w:val="20"/>
          <w:lang w:val="en-US"/>
        </w:rPr>
        <w:t xml:space="preserve">) and the Indigenous Advisory Committee </w:t>
      </w:r>
    </w:p>
    <w:p w14:paraId="7FEF4C14" w14:textId="77777777" w:rsidR="00D65107" w:rsidRPr="00F609F8" w:rsidRDefault="00D65107" w:rsidP="00D65107">
      <w:pPr>
        <w:pStyle w:val="Body"/>
        <w:ind w:left="360"/>
        <w:rPr>
          <w:rFonts w:asciiTheme="minorHAnsi" w:hAnsiTheme="minorHAnsi"/>
          <w:sz w:val="20"/>
          <w:szCs w:val="20"/>
        </w:rPr>
      </w:pPr>
    </w:p>
    <w:p w14:paraId="1A4694F4"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i/>
          <w:sz w:val="20"/>
          <w:szCs w:val="20"/>
          <w:lang w:val="en-US"/>
        </w:rPr>
        <w:t>Australian Heritage Council Act 2003</w:t>
      </w:r>
      <w:r w:rsidRPr="00F609F8">
        <w:rPr>
          <w:rFonts w:asciiTheme="minorHAnsi" w:hAnsiTheme="minorHAnsi"/>
          <w:sz w:val="20"/>
          <w:szCs w:val="20"/>
          <w:lang w:val="en-US"/>
        </w:rPr>
        <w:t xml:space="preserve"> (Cwth) </w:t>
      </w:r>
      <w:r w:rsidRPr="00F609F8">
        <w:rPr>
          <w:rFonts w:asciiTheme="minorHAnsi" w:hAnsiTheme="minorHAnsi"/>
          <w:sz w:val="20"/>
          <w:szCs w:val="20"/>
        </w:rPr>
        <w:t xml:space="preserve">– </w:t>
      </w:r>
      <w:r w:rsidRPr="00F609F8">
        <w:rPr>
          <w:rFonts w:asciiTheme="minorHAnsi" w:hAnsiTheme="minorHAnsi"/>
          <w:sz w:val="20"/>
          <w:szCs w:val="20"/>
          <w:lang w:val="en-US"/>
        </w:rPr>
        <w:t xml:space="preserve">enabling Council to determine its work and direction  </w:t>
      </w:r>
    </w:p>
    <w:p w14:paraId="20CD0785" w14:textId="77777777" w:rsidR="00D65107" w:rsidRPr="00F609F8" w:rsidRDefault="00D65107" w:rsidP="00D65107">
      <w:pPr>
        <w:pStyle w:val="Body"/>
        <w:rPr>
          <w:rFonts w:asciiTheme="minorHAnsi" w:hAnsiTheme="minorHAnsi"/>
          <w:sz w:val="20"/>
          <w:szCs w:val="20"/>
        </w:rPr>
      </w:pPr>
    </w:p>
    <w:p w14:paraId="74A6399A"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sz w:val="20"/>
          <w:szCs w:val="20"/>
          <w:lang w:val="en-US"/>
        </w:rPr>
        <w:t>Australian Government,</w:t>
      </w:r>
      <w:r w:rsidRPr="00F609F8">
        <w:rPr>
          <w:rFonts w:asciiTheme="minorHAnsi" w:hAnsiTheme="minorHAnsi"/>
          <w:i/>
          <w:sz w:val="20"/>
          <w:szCs w:val="20"/>
          <w:lang w:val="en-US"/>
        </w:rPr>
        <w:t xml:space="preserve"> National State of the Environment reports</w:t>
      </w:r>
      <w:r w:rsidRPr="00F609F8">
        <w:rPr>
          <w:rFonts w:asciiTheme="minorHAnsi" w:hAnsiTheme="minorHAnsi"/>
          <w:sz w:val="20"/>
          <w:szCs w:val="20"/>
          <w:lang w:val="en-US"/>
        </w:rPr>
        <w:t xml:space="preserve"> - </w:t>
      </w:r>
      <w:r w:rsidRPr="00F609F8">
        <w:rPr>
          <w:rFonts w:asciiTheme="minorHAnsi" w:hAnsiTheme="minorHAnsi"/>
          <w:sz w:val="20"/>
          <w:szCs w:val="20"/>
        </w:rPr>
        <w:t>provide information about environmental and heritage conditions, trends and pressures for the Australian continent, surrounding seas and Australia's external territories</w:t>
      </w:r>
    </w:p>
    <w:p w14:paraId="27FCC34E" w14:textId="77777777" w:rsidR="00D65107" w:rsidRPr="00F609F8" w:rsidRDefault="00D65107" w:rsidP="00D65107">
      <w:pPr>
        <w:pStyle w:val="Body"/>
        <w:ind w:left="360"/>
        <w:rPr>
          <w:rFonts w:asciiTheme="minorHAnsi" w:hAnsiTheme="minorHAnsi"/>
          <w:sz w:val="20"/>
          <w:szCs w:val="20"/>
        </w:rPr>
      </w:pPr>
    </w:p>
    <w:p w14:paraId="26DD52A4" w14:textId="77777777" w:rsidR="00D65107" w:rsidRPr="00F609F8" w:rsidRDefault="00D65107" w:rsidP="00D65107">
      <w:pPr>
        <w:pStyle w:val="Body"/>
        <w:numPr>
          <w:ilvl w:val="0"/>
          <w:numId w:val="51"/>
        </w:numPr>
        <w:rPr>
          <w:rFonts w:asciiTheme="minorHAnsi" w:hAnsiTheme="minorHAnsi"/>
          <w:i/>
          <w:sz w:val="20"/>
          <w:szCs w:val="20"/>
        </w:rPr>
      </w:pPr>
      <w:r w:rsidRPr="00F609F8">
        <w:rPr>
          <w:rFonts w:asciiTheme="minorHAnsi" w:hAnsiTheme="minorHAnsi"/>
          <w:sz w:val="20"/>
          <w:szCs w:val="20"/>
          <w:lang w:val="en-US"/>
        </w:rPr>
        <w:t xml:space="preserve">UNESCO 1972, </w:t>
      </w:r>
      <w:r w:rsidRPr="00F609F8">
        <w:rPr>
          <w:rFonts w:asciiTheme="minorHAnsi" w:hAnsiTheme="minorHAnsi"/>
          <w:i/>
          <w:sz w:val="20"/>
          <w:szCs w:val="20"/>
          <w:lang w:val="en-US"/>
        </w:rPr>
        <w:t xml:space="preserve">Convention Concerning the Protection of the World Cultural and Natural Heritage   </w:t>
      </w:r>
    </w:p>
    <w:p w14:paraId="13B8261D" w14:textId="77777777" w:rsidR="00D65107" w:rsidRPr="00F609F8" w:rsidRDefault="00D65107" w:rsidP="00D65107">
      <w:pPr>
        <w:pStyle w:val="Body"/>
        <w:rPr>
          <w:rFonts w:asciiTheme="minorHAnsi" w:hAnsiTheme="minorHAnsi"/>
          <w:sz w:val="20"/>
          <w:szCs w:val="20"/>
          <w:lang w:val="en-US"/>
        </w:rPr>
      </w:pPr>
    </w:p>
    <w:p w14:paraId="1A9AD36B"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sz w:val="20"/>
          <w:szCs w:val="20"/>
        </w:rPr>
        <w:t>Cairns Communiqué in Australian National Committee of IUCN Members 2013, Keeping the Outstanding Exceptional: the future of World Heritage in Australia</w:t>
      </w:r>
    </w:p>
    <w:p w14:paraId="40AD8225" w14:textId="77777777" w:rsidR="00D65107" w:rsidRPr="00F609F8" w:rsidRDefault="00D65107" w:rsidP="00D65107">
      <w:pPr>
        <w:pStyle w:val="Body"/>
        <w:ind w:left="360"/>
        <w:rPr>
          <w:rFonts w:asciiTheme="minorHAnsi" w:hAnsiTheme="minorHAnsi"/>
          <w:i/>
          <w:sz w:val="20"/>
          <w:szCs w:val="20"/>
        </w:rPr>
      </w:pPr>
    </w:p>
    <w:p w14:paraId="5B6689D9" w14:textId="77777777" w:rsidR="00D65107" w:rsidRPr="00F609F8" w:rsidRDefault="00D65107" w:rsidP="00D65107">
      <w:pPr>
        <w:pStyle w:val="Body"/>
        <w:numPr>
          <w:ilvl w:val="0"/>
          <w:numId w:val="51"/>
        </w:numPr>
        <w:rPr>
          <w:rFonts w:asciiTheme="minorHAnsi" w:hAnsiTheme="minorHAnsi"/>
          <w:i/>
          <w:sz w:val="20"/>
          <w:szCs w:val="20"/>
        </w:rPr>
      </w:pPr>
      <w:r w:rsidRPr="00F609F8">
        <w:rPr>
          <w:rFonts w:asciiTheme="minorHAnsi" w:hAnsiTheme="minorHAnsi"/>
          <w:sz w:val="20"/>
          <w:szCs w:val="20"/>
          <w:lang w:val="en-US"/>
        </w:rPr>
        <w:t xml:space="preserve">United Nations1948, </w:t>
      </w:r>
      <w:r w:rsidRPr="00F609F8">
        <w:rPr>
          <w:rFonts w:asciiTheme="minorHAnsi" w:hAnsiTheme="minorHAnsi"/>
          <w:i/>
          <w:sz w:val="20"/>
          <w:szCs w:val="20"/>
          <w:lang w:val="en-US"/>
        </w:rPr>
        <w:t xml:space="preserve">The Universal Declaration of Human Rights </w:t>
      </w:r>
    </w:p>
    <w:p w14:paraId="07C343D2" w14:textId="77777777" w:rsidR="00D65107" w:rsidRPr="00F609F8" w:rsidRDefault="00D65107" w:rsidP="00D65107">
      <w:pPr>
        <w:pStyle w:val="Body"/>
        <w:ind w:left="360"/>
        <w:rPr>
          <w:rFonts w:asciiTheme="minorHAnsi" w:hAnsiTheme="minorHAnsi"/>
          <w:sz w:val="20"/>
          <w:szCs w:val="20"/>
          <w:lang w:val="en-US"/>
        </w:rPr>
      </w:pPr>
    </w:p>
    <w:p w14:paraId="690D77AC" w14:textId="77777777" w:rsidR="00D65107" w:rsidRPr="00F609F8" w:rsidRDefault="00D65107" w:rsidP="00D65107">
      <w:pPr>
        <w:pStyle w:val="Body"/>
        <w:numPr>
          <w:ilvl w:val="0"/>
          <w:numId w:val="51"/>
        </w:numPr>
        <w:rPr>
          <w:rFonts w:asciiTheme="minorHAnsi" w:hAnsiTheme="minorHAnsi"/>
          <w:sz w:val="20"/>
          <w:szCs w:val="20"/>
          <w:lang w:val="en-US"/>
        </w:rPr>
      </w:pPr>
      <w:r w:rsidRPr="00F609F8">
        <w:rPr>
          <w:rFonts w:asciiTheme="minorHAnsi" w:hAnsiTheme="minorHAnsi"/>
          <w:sz w:val="20"/>
          <w:szCs w:val="20"/>
          <w:lang w:val="en-US"/>
        </w:rPr>
        <w:t xml:space="preserve">United Nations 2008, </w:t>
      </w:r>
      <w:r w:rsidRPr="00F609F8">
        <w:rPr>
          <w:rFonts w:asciiTheme="minorHAnsi" w:hAnsiTheme="minorHAnsi"/>
          <w:i/>
          <w:sz w:val="20"/>
          <w:szCs w:val="20"/>
          <w:lang w:val="en-US"/>
        </w:rPr>
        <w:t>United Nations Declaration on the Rights of Indigenous People</w:t>
      </w:r>
      <w:r w:rsidRPr="00F609F8">
        <w:rPr>
          <w:rFonts w:asciiTheme="minorHAnsi" w:hAnsiTheme="minorHAnsi"/>
          <w:sz w:val="20"/>
          <w:szCs w:val="20"/>
          <w:lang w:val="en-US"/>
        </w:rPr>
        <w:t xml:space="preserve"> </w:t>
      </w:r>
    </w:p>
    <w:p w14:paraId="44B4FE04" w14:textId="77777777" w:rsidR="00D65107" w:rsidRPr="00F609F8" w:rsidRDefault="00D65107" w:rsidP="00D65107">
      <w:pPr>
        <w:pStyle w:val="Body"/>
        <w:rPr>
          <w:rFonts w:asciiTheme="minorHAnsi" w:hAnsiTheme="minorHAnsi"/>
          <w:sz w:val="20"/>
          <w:szCs w:val="20"/>
          <w:lang w:val="en-US"/>
        </w:rPr>
      </w:pPr>
    </w:p>
    <w:p w14:paraId="6E81B4F2"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sz w:val="20"/>
          <w:szCs w:val="20"/>
          <w:lang w:val="en-US"/>
        </w:rPr>
        <w:t>Australian ICOMOS 2013</w:t>
      </w:r>
      <w:r w:rsidRPr="00F609F8">
        <w:rPr>
          <w:rFonts w:asciiTheme="minorHAnsi" w:hAnsiTheme="minorHAnsi"/>
          <w:i/>
          <w:sz w:val="20"/>
          <w:szCs w:val="20"/>
          <w:lang w:val="en-US"/>
        </w:rPr>
        <w:t>, The Burra Charter:</w:t>
      </w:r>
      <w:r w:rsidRPr="00F609F8">
        <w:rPr>
          <w:rFonts w:asciiTheme="minorHAnsi" w:hAnsiTheme="minorHAnsi"/>
          <w:sz w:val="20"/>
          <w:szCs w:val="20"/>
          <w:lang w:val="en-US"/>
        </w:rPr>
        <w:t xml:space="preserve"> </w:t>
      </w:r>
      <w:r w:rsidRPr="00F609F8">
        <w:rPr>
          <w:rFonts w:asciiTheme="minorHAnsi" w:hAnsiTheme="minorHAnsi"/>
          <w:i/>
          <w:sz w:val="20"/>
          <w:szCs w:val="20"/>
          <w:lang w:val="en-US"/>
        </w:rPr>
        <w:t>The Australia ICOMOS Charter for Places of Cultural</w:t>
      </w:r>
      <w:r w:rsidRPr="00F609F8">
        <w:rPr>
          <w:rFonts w:asciiTheme="minorHAnsi" w:hAnsiTheme="minorHAnsi"/>
          <w:sz w:val="20"/>
          <w:szCs w:val="20"/>
        </w:rPr>
        <w:t xml:space="preserve"> </w:t>
      </w:r>
      <w:r w:rsidRPr="00F609F8">
        <w:rPr>
          <w:rFonts w:asciiTheme="minorHAnsi" w:hAnsiTheme="minorHAnsi"/>
          <w:i/>
          <w:sz w:val="20"/>
          <w:szCs w:val="20"/>
          <w:lang w:val="en-US"/>
        </w:rPr>
        <w:t>Significance (2013)</w:t>
      </w:r>
      <w:r w:rsidRPr="00F609F8">
        <w:rPr>
          <w:rFonts w:asciiTheme="minorHAnsi" w:hAnsiTheme="minorHAnsi"/>
          <w:sz w:val="20"/>
          <w:szCs w:val="20"/>
        </w:rPr>
        <w:t xml:space="preserve"> – </w:t>
      </w:r>
      <w:r w:rsidRPr="00F609F8">
        <w:rPr>
          <w:rFonts w:asciiTheme="minorHAnsi" w:hAnsiTheme="minorHAnsi"/>
          <w:sz w:val="20"/>
          <w:szCs w:val="20"/>
          <w:lang w:val="en-US"/>
        </w:rPr>
        <w:t xml:space="preserve">best practice for conservation, management and interpretation </w:t>
      </w:r>
    </w:p>
    <w:p w14:paraId="01078B6C" w14:textId="77777777" w:rsidR="00D65107" w:rsidRPr="00F609F8" w:rsidRDefault="00D65107" w:rsidP="00D65107">
      <w:pPr>
        <w:pStyle w:val="Body"/>
        <w:ind w:left="360"/>
        <w:rPr>
          <w:rFonts w:asciiTheme="minorHAnsi" w:hAnsiTheme="minorHAnsi"/>
          <w:sz w:val="20"/>
          <w:szCs w:val="20"/>
        </w:rPr>
      </w:pPr>
    </w:p>
    <w:p w14:paraId="197C6A1B" w14:textId="2775111C" w:rsidR="00D65107" w:rsidRPr="00F609F8" w:rsidRDefault="00D65107" w:rsidP="00D65107">
      <w:pPr>
        <w:pStyle w:val="Body"/>
        <w:numPr>
          <w:ilvl w:val="0"/>
          <w:numId w:val="51"/>
        </w:numPr>
        <w:rPr>
          <w:rFonts w:asciiTheme="minorHAnsi" w:hAnsiTheme="minorHAnsi"/>
          <w:i/>
          <w:sz w:val="20"/>
          <w:szCs w:val="20"/>
        </w:rPr>
      </w:pPr>
      <w:r w:rsidRPr="00F609F8">
        <w:rPr>
          <w:rFonts w:asciiTheme="minorHAnsi" w:hAnsiTheme="minorHAnsi"/>
          <w:sz w:val="20"/>
          <w:szCs w:val="20"/>
          <w:lang w:val="en-US"/>
        </w:rPr>
        <w:t xml:space="preserve">Australian Heritage Commission 2002, </w:t>
      </w:r>
      <w:r w:rsidRPr="00F609F8">
        <w:rPr>
          <w:rFonts w:asciiTheme="minorHAnsi" w:hAnsiTheme="minorHAnsi"/>
          <w:i/>
          <w:sz w:val="20"/>
          <w:szCs w:val="20"/>
          <w:lang w:val="en-US"/>
        </w:rPr>
        <w:t>Australian Natural Heritage Charter</w:t>
      </w:r>
      <w:r w:rsidRPr="00F609F8">
        <w:rPr>
          <w:rFonts w:asciiTheme="minorHAnsi" w:hAnsiTheme="minorHAnsi"/>
          <w:sz w:val="20"/>
          <w:szCs w:val="20"/>
          <w:lang w:val="en-US"/>
        </w:rPr>
        <w:t xml:space="preserve">, 2nd </w:t>
      </w:r>
      <w:proofErr w:type="spellStart"/>
      <w:r w:rsidRPr="00F609F8">
        <w:rPr>
          <w:rFonts w:asciiTheme="minorHAnsi" w:hAnsiTheme="minorHAnsi"/>
          <w:sz w:val="20"/>
          <w:szCs w:val="20"/>
          <w:lang w:val="en-US"/>
        </w:rPr>
        <w:t>ed</w:t>
      </w:r>
      <w:proofErr w:type="spellEnd"/>
      <w:r w:rsidRPr="00F609F8">
        <w:rPr>
          <w:rFonts w:asciiTheme="minorHAnsi" w:hAnsiTheme="minorHAnsi"/>
          <w:sz w:val="20"/>
          <w:szCs w:val="20"/>
          <w:lang w:val="en-US"/>
        </w:rPr>
        <w:t xml:space="preserve"> </w:t>
      </w:r>
    </w:p>
    <w:p w14:paraId="54FF464E" w14:textId="77777777" w:rsidR="00D65107" w:rsidRPr="00F609F8" w:rsidRDefault="00D65107" w:rsidP="00D65107">
      <w:pPr>
        <w:pStyle w:val="Body"/>
        <w:ind w:left="360"/>
        <w:rPr>
          <w:rFonts w:asciiTheme="minorHAnsi" w:hAnsiTheme="minorHAnsi"/>
          <w:i/>
          <w:sz w:val="20"/>
          <w:szCs w:val="20"/>
        </w:rPr>
      </w:pPr>
    </w:p>
    <w:p w14:paraId="60390207" w14:textId="77777777" w:rsidR="00D65107" w:rsidRPr="00F609F8" w:rsidRDefault="00D65107" w:rsidP="00D65107">
      <w:pPr>
        <w:pStyle w:val="Body"/>
        <w:numPr>
          <w:ilvl w:val="0"/>
          <w:numId w:val="51"/>
        </w:numPr>
        <w:rPr>
          <w:rFonts w:asciiTheme="minorHAnsi" w:hAnsiTheme="minorHAnsi"/>
          <w:sz w:val="20"/>
          <w:szCs w:val="20"/>
        </w:rPr>
      </w:pPr>
      <w:r w:rsidRPr="00F609F8">
        <w:rPr>
          <w:rFonts w:asciiTheme="minorHAnsi" w:hAnsiTheme="minorHAnsi"/>
          <w:sz w:val="20"/>
          <w:szCs w:val="20"/>
          <w:lang w:val="en-US"/>
        </w:rPr>
        <w:t xml:space="preserve">Australian Heritage Commission 2002, </w:t>
      </w:r>
      <w:r w:rsidRPr="00F609F8">
        <w:rPr>
          <w:rFonts w:asciiTheme="minorHAnsi" w:hAnsiTheme="minorHAnsi"/>
          <w:i/>
          <w:sz w:val="20"/>
          <w:szCs w:val="20"/>
          <w:lang w:val="en-US"/>
        </w:rPr>
        <w:t xml:space="preserve">Ask First: A guide to respecting Indigenous heritage places and values </w:t>
      </w:r>
      <w:r w:rsidRPr="00F609F8">
        <w:rPr>
          <w:rFonts w:asciiTheme="minorHAnsi" w:hAnsiTheme="minorHAnsi"/>
          <w:sz w:val="20"/>
          <w:szCs w:val="20"/>
        </w:rPr>
        <w:t xml:space="preserve">– </w:t>
      </w:r>
      <w:r w:rsidRPr="00F609F8">
        <w:rPr>
          <w:rFonts w:asciiTheme="minorHAnsi" w:hAnsiTheme="minorHAnsi"/>
          <w:sz w:val="20"/>
          <w:szCs w:val="20"/>
          <w:lang w:val="en-US"/>
        </w:rPr>
        <w:t xml:space="preserve">how to consult Indigenous communities </w:t>
      </w:r>
    </w:p>
    <w:p w14:paraId="060FA70E" w14:textId="77777777" w:rsidR="00D65107" w:rsidRPr="00F609F8" w:rsidRDefault="00D65107" w:rsidP="00D65107">
      <w:pPr>
        <w:pStyle w:val="Body"/>
        <w:ind w:left="360"/>
        <w:rPr>
          <w:rFonts w:asciiTheme="minorHAnsi" w:hAnsiTheme="minorHAnsi"/>
          <w:sz w:val="20"/>
          <w:szCs w:val="20"/>
        </w:rPr>
      </w:pPr>
    </w:p>
    <w:p w14:paraId="218875C4" w14:textId="77777777" w:rsidR="00D65107" w:rsidRPr="00F609F8" w:rsidRDefault="00D65107" w:rsidP="00D65107">
      <w:pPr>
        <w:pStyle w:val="Body"/>
        <w:numPr>
          <w:ilvl w:val="0"/>
          <w:numId w:val="51"/>
        </w:numPr>
        <w:rPr>
          <w:rFonts w:asciiTheme="minorHAnsi" w:hAnsiTheme="minorHAnsi"/>
          <w:sz w:val="20"/>
          <w:szCs w:val="20"/>
          <w:lang w:val="en-US"/>
        </w:rPr>
      </w:pPr>
      <w:r w:rsidRPr="00F609F8">
        <w:rPr>
          <w:rFonts w:asciiTheme="minorHAnsi" w:hAnsiTheme="minorHAnsi"/>
          <w:sz w:val="20"/>
          <w:szCs w:val="20"/>
          <w:lang w:val="en-US"/>
        </w:rPr>
        <w:t xml:space="preserve">Heritage Chairs and Officials of Australia and New Zealand (role under review) </w:t>
      </w:r>
    </w:p>
    <w:p w14:paraId="0B1AA417" w14:textId="77777777" w:rsidR="00D65107" w:rsidRPr="00F609F8" w:rsidRDefault="00D65107" w:rsidP="00D65107">
      <w:pPr>
        <w:pStyle w:val="Body"/>
        <w:ind w:left="360"/>
        <w:rPr>
          <w:rFonts w:asciiTheme="minorHAnsi" w:hAnsiTheme="minorHAnsi"/>
          <w:sz w:val="20"/>
          <w:szCs w:val="20"/>
        </w:rPr>
      </w:pPr>
    </w:p>
    <w:p w14:paraId="1815CF90" w14:textId="77777777" w:rsidR="00D65107" w:rsidRPr="00F609F8" w:rsidRDefault="00D65107" w:rsidP="00D65107">
      <w:pPr>
        <w:pStyle w:val="Body"/>
        <w:numPr>
          <w:ilvl w:val="0"/>
          <w:numId w:val="51"/>
        </w:numPr>
        <w:rPr>
          <w:rFonts w:asciiTheme="minorHAnsi" w:hAnsiTheme="minorHAnsi"/>
          <w:i/>
          <w:sz w:val="20"/>
          <w:szCs w:val="20"/>
        </w:rPr>
      </w:pPr>
      <w:r w:rsidRPr="00F609F8">
        <w:rPr>
          <w:rFonts w:asciiTheme="minorHAnsi" w:hAnsiTheme="minorHAnsi"/>
          <w:sz w:val="20"/>
          <w:szCs w:val="20"/>
          <w:lang w:val="en-US"/>
        </w:rPr>
        <w:t xml:space="preserve">Australian Government 2015, </w:t>
      </w:r>
      <w:r w:rsidRPr="00F609F8">
        <w:rPr>
          <w:rFonts w:asciiTheme="minorHAnsi" w:hAnsiTheme="minorHAnsi"/>
          <w:i/>
          <w:sz w:val="20"/>
          <w:szCs w:val="20"/>
          <w:lang w:val="en-US"/>
        </w:rPr>
        <w:t>The Commonwealth Indigenous Procurement Policy and Procurement Contracts</w:t>
      </w:r>
    </w:p>
    <w:p w14:paraId="17C88C8D" w14:textId="77777777" w:rsidR="00D65107" w:rsidRPr="00F609F8" w:rsidRDefault="00D65107" w:rsidP="00D65107">
      <w:pPr>
        <w:pStyle w:val="Body"/>
        <w:ind w:left="360"/>
        <w:rPr>
          <w:rFonts w:asciiTheme="minorHAnsi" w:hAnsiTheme="minorHAnsi"/>
          <w:sz w:val="20"/>
          <w:szCs w:val="20"/>
        </w:rPr>
      </w:pPr>
    </w:p>
    <w:p w14:paraId="03C4AA69" w14:textId="00492FE8" w:rsidR="00D65107" w:rsidRPr="00F609F8" w:rsidRDefault="00D65107" w:rsidP="00D65107">
      <w:pPr>
        <w:pStyle w:val="Body"/>
        <w:numPr>
          <w:ilvl w:val="0"/>
          <w:numId w:val="51"/>
        </w:numPr>
        <w:rPr>
          <w:rFonts w:asciiTheme="minorHAnsi" w:hAnsiTheme="minorHAnsi"/>
          <w:i/>
          <w:sz w:val="20"/>
          <w:szCs w:val="20"/>
          <w:lang w:val="en-US"/>
        </w:rPr>
      </w:pPr>
      <w:r w:rsidRPr="00F609F8">
        <w:rPr>
          <w:rFonts w:asciiTheme="minorHAnsi" w:hAnsiTheme="minorHAnsi"/>
          <w:sz w:val="20"/>
          <w:szCs w:val="20"/>
          <w:lang w:val="en-US"/>
        </w:rPr>
        <w:t xml:space="preserve">Department of Environment 2016, </w:t>
      </w:r>
      <w:r w:rsidRPr="00F609F8">
        <w:rPr>
          <w:rFonts w:asciiTheme="minorHAnsi" w:hAnsiTheme="minorHAnsi"/>
          <w:i/>
          <w:sz w:val="20"/>
          <w:szCs w:val="20"/>
          <w:lang w:val="en-US"/>
        </w:rPr>
        <w:t>Reconciliation Action Plan 2016-2019</w:t>
      </w:r>
    </w:p>
    <w:p w14:paraId="2ACA1F90" w14:textId="77777777" w:rsidR="00D65107" w:rsidRPr="00F609F8" w:rsidRDefault="00D65107" w:rsidP="00D65107">
      <w:pPr>
        <w:pStyle w:val="Body"/>
        <w:rPr>
          <w:rFonts w:asciiTheme="minorHAnsi" w:hAnsiTheme="minorHAnsi"/>
          <w:i/>
          <w:sz w:val="20"/>
          <w:szCs w:val="20"/>
          <w:lang w:val="en-US"/>
        </w:rPr>
      </w:pPr>
    </w:p>
    <w:p w14:paraId="2729B19A" w14:textId="77777777" w:rsidR="00D65107" w:rsidRPr="00F609F8" w:rsidRDefault="00D65107" w:rsidP="00D65107">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Helvetica"/>
          <w:bCs/>
          <w:i/>
          <w:sz w:val="20"/>
          <w:szCs w:val="20"/>
        </w:rPr>
      </w:pPr>
      <w:r w:rsidRPr="00F609F8">
        <w:rPr>
          <w:rFonts w:asciiTheme="minorHAnsi" w:hAnsiTheme="minorHAnsi" w:cs="Helvetica"/>
          <w:iCs/>
          <w:sz w:val="20"/>
          <w:szCs w:val="20"/>
          <w:bdr w:val="none" w:sz="0" w:space="0" w:color="auto" w:frame="1"/>
        </w:rPr>
        <w:t>National Biodiversity Strategy Review Task Group 2010,</w:t>
      </w:r>
      <w:r w:rsidRPr="00F609F8">
        <w:rPr>
          <w:rFonts w:asciiTheme="minorHAnsi" w:hAnsiTheme="minorHAnsi" w:cs="Helvetica"/>
          <w:i/>
          <w:iCs/>
          <w:sz w:val="20"/>
          <w:szCs w:val="20"/>
          <w:bdr w:val="none" w:sz="0" w:space="0" w:color="auto" w:frame="1"/>
        </w:rPr>
        <w:t xml:space="preserve"> </w:t>
      </w:r>
      <w:r w:rsidRPr="00F609F8">
        <w:rPr>
          <w:rFonts w:asciiTheme="minorHAnsi" w:hAnsiTheme="minorHAnsi" w:cs="Helvetica"/>
          <w:bCs/>
          <w:i/>
          <w:sz w:val="20"/>
          <w:szCs w:val="20"/>
        </w:rPr>
        <w:t>Australian Biodiversity Conservation Strategy 2010-2030</w:t>
      </w:r>
    </w:p>
    <w:p w14:paraId="058F3611" w14:textId="77777777" w:rsidR="00D65107" w:rsidRPr="00F609F8" w:rsidRDefault="00D65107" w:rsidP="00D65107">
      <w:pPr>
        <w:pStyle w:val="Body"/>
        <w:rPr>
          <w:rFonts w:asciiTheme="minorHAnsi" w:hAnsiTheme="minorHAnsi"/>
          <w:sz w:val="20"/>
          <w:szCs w:val="20"/>
          <w:lang w:val="en-US"/>
        </w:rPr>
      </w:pPr>
    </w:p>
    <w:p w14:paraId="2CDD8D76" w14:textId="77777777" w:rsidR="00490A53" w:rsidRPr="00F609F8" w:rsidRDefault="00490A53" w:rsidP="00D255C2">
      <w:pPr>
        <w:rPr>
          <w:rFonts w:asciiTheme="minorHAnsi" w:hAnsiTheme="minorHAnsi"/>
          <w:sz w:val="20"/>
          <w:szCs w:val="20"/>
        </w:rPr>
      </w:pPr>
    </w:p>
    <w:sectPr w:rsidR="00490A53" w:rsidRPr="00F609F8" w:rsidSect="00D255C2">
      <w:headerReference w:type="even" r:id="rId12"/>
      <w:headerReference w:type="default" r:id="rId13"/>
      <w:footerReference w:type="default" r:id="rId14"/>
      <w:headerReference w:type="first" r:id="rId15"/>
      <w:pgSz w:w="11906" w:h="16838"/>
      <w:pgMar w:top="567"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D8D79" w14:textId="77777777" w:rsidR="00BD42BE" w:rsidRDefault="00BD42BE" w:rsidP="00A60185">
      <w:r>
        <w:separator/>
      </w:r>
    </w:p>
  </w:endnote>
  <w:endnote w:type="continuationSeparator" w:id="0">
    <w:p w14:paraId="2CDD8D7A" w14:textId="77777777" w:rsidR="00BD42BE" w:rsidRDefault="00BD42BE"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8D84" w14:textId="1A1E196C" w:rsidR="00BD42BE" w:rsidRDefault="00BD42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D8D77" w14:textId="77777777" w:rsidR="00BD42BE" w:rsidRDefault="00BD42BE" w:rsidP="00A60185">
      <w:r>
        <w:separator/>
      </w:r>
    </w:p>
  </w:footnote>
  <w:footnote w:type="continuationSeparator" w:id="0">
    <w:p w14:paraId="2CDD8D78" w14:textId="77777777" w:rsidR="00BD42BE" w:rsidRDefault="00BD42BE"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8D83" w14:textId="77777777" w:rsidR="00BD42BE" w:rsidRDefault="00BD42BE" w:rsidP="00E45765">
    <w:pPr>
      <w:pStyle w:val="Classification"/>
    </w:pPr>
    <w:r>
      <w:fldChar w:fldCharType="begin"/>
    </w:r>
    <w:r>
      <w:instrText xml:space="preserve"> DOCPROPERTY SecurityClassification \* MERGEFORMAT </w:instrText>
    </w:r>
    <w:r>
      <w:fldChar w:fldCharType="separate"/>
    </w:r>
    <w:r w:rsidR="008B6E43">
      <w:rPr>
        <w:b/>
        <w:bC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EB86" w14:textId="587B4360" w:rsidR="00DE7B1A" w:rsidRPr="00DE7B1A" w:rsidRDefault="00DE7B1A" w:rsidP="00DE7B1A">
    <w:pPr>
      <w:pStyle w:val="Header"/>
      <w:jc w:val="center"/>
      <w:rPr>
        <w:rFonts w:asciiTheme="minorHAnsi" w:hAnsiTheme="minorHAnsi"/>
        <w:b/>
      </w:rPr>
    </w:pPr>
  </w:p>
  <w:p w14:paraId="64BF243D" w14:textId="77777777" w:rsidR="00DE7B1A" w:rsidRDefault="00DE7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926E" w14:textId="4D0F5544" w:rsidR="00DE7B1A" w:rsidRPr="00DE7B1A" w:rsidRDefault="008B6E43" w:rsidP="008B6E43">
    <w:pPr>
      <w:pStyle w:val="Header"/>
      <w:tabs>
        <w:tab w:val="center" w:pos="4606"/>
        <w:tab w:val="left" w:pos="6411"/>
      </w:tabs>
      <w:rPr>
        <w:rFonts w:asciiTheme="minorHAnsi" w:hAnsiTheme="minorHAnsi"/>
        <w:b/>
      </w:rPr>
    </w:pPr>
    <w:r>
      <w:rPr>
        <w:rFonts w:asciiTheme="minorHAnsi" w:hAnsiTheme="minorHAnsi"/>
        <w:b/>
      </w:rPr>
      <w:tab/>
    </w:r>
    <w:r>
      <w:rPr>
        <w:rFonts w:asciiTheme="minorHAnsi" w:hAnsiTheme="minorHAnsi"/>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C47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C471AB"/>
    <w:multiLevelType w:val="multilevel"/>
    <w:tmpl w:val="FC9689FA"/>
    <w:styleLink w:val="Numbered"/>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5" w15:restartNumberingAfterBreak="0">
    <w:nsid w:val="14AB21CC"/>
    <w:multiLevelType w:val="multilevel"/>
    <w:tmpl w:val="E898CC72"/>
    <w:numStyleLink w:val="KeyPoints"/>
  </w:abstractNum>
  <w:abstractNum w:abstractNumId="16" w15:restartNumberingAfterBreak="0">
    <w:nsid w:val="1784511A"/>
    <w:multiLevelType w:val="multilevel"/>
    <w:tmpl w:val="E898CC72"/>
    <w:numStyleLink w:val="KeyPoints"/>
  </w:abstractNum>
  <w:abstractNum w:abstractNumId="17"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91970"/>
    <w:multiLevelType w:val="multilevel"/>
    <w:tmpl w:val="E898CC72"/>
    <w:numStyleLink w:val="KeyPoints"/>
  </w:abstractNum>
  <w:abstractNum w:abstractNumId="19" w15:restartNumberingAfterBreak="0">
    <w:nsid w:val="1F745BC2"/>
    <w:multiLevelType w:val="multilevel"/>
    <w:tmpl w:val="E5E89F92"/>
    <w:numStyleLink w:val="BulletList"/>
  </w:abstractNum>
  <w:abstractNum w:abstractNumId="20" w15:restartNumberingAfterBreak="0">
    <w:nsid w:val="29253B4A"/>
    <w:multiLevelType w:val="multilevel"/>
    <w:tmpl w:val="E898CC72"/>
    <w:numStyleLink w:val="KeyPoints"/>
  </w:abstractNum>
  <w:abstractNum w:abstractNumId="21" w15:restartNumberingAfterBreak="0">
    <w:nsid w:val="2C1B4F6C"/>
    <w:multiLevelType w:val="multilevel"/>
    <w:tmpl w:val="E898CC72"/>
    <w:numStyleLink w:val="KeyPoints"/>
  </w:abstractNum>
  <w:abstractNum w:abstractNumId="22"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816F9C"/>
    <w:multiLevelType w:val="multilevel"/>
    <w:tmpl w:val="E5E89F92"/>
    <w:numStyleLink w:val="BulletList"/>
  </w:abstractNum>
  <w:abstractNum w:abstractNumId="26" w15:restartNumberingAfterBreak="0">
    <w:nsid w:val="3B351B82"/>
    <w:multiLevelType w:val="multilevel"/>
    <w:tmpl w:val="E5E89F92"/>
    <w:numStyleLink w:val="BulletList"/>
  </w:abstractNum>
  <w:abstractNum w:abstractNumId="27" w15:restartNumberingAfterBreak="0">
    <w:nsid w:val="45476CCF"/>
    <w:multiLevelType w:val="hybridMultilevel"/>
    <w:tmpl w:val="057A9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B871CF"/>
    <w:multiLevelType w:val="multilevel"/>
    <w:tmpl w:val="E5E89F92"/>
    <w:numStyleLink w:val="BulletList"/>
  </w:abstractNum>
  <w:abstractNum w:abstractNumId="29" w15:restartNumberingAfterBreak="0">
    <w:nsid w:val="49016841"/>
    <w:multiLevelType w:val="multilevel"/>
    <w:tmpl w:val="E5E89F92"/>
    <w:numStyleLink w:val="BulletList"/>
  </w:abstractNum>
  <w:abstractNum w:abstractNumId="30" w15:restartNumberingAfterBreak="0">
    <w:nsid w:val="516C5F12"/>
    <w:multiLevelType w:val="hybridMultilevel"/>
    <w:tmpl w:val="6B9E2BF6"/>
    <w:lvl w:ilvl="0" w:tplc="89AAB0C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A44175"/>
    <w:multiLevelType w:val="multilevel"/>
    <w:tmpl w:val="E5E89F92"/>
    <w:numStyleLink w:val="BulletList"/>
  </w:abstractNum>
  <w:abstractNum w:abstractNumId="32"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456429"/>
    <w:multiLevelType w:val="multilevel"/>
    <w:tmpl w:val="E0663B66"/>
    <w:lvl w:ilvl="0">
      <w:start w:val="2"/>
      <w:numFmt w:val="decimal"/>
      <w:pStyle w:val="ListNumber"/>
      <w:lvlText w:val="%1."/>
      <w:lvlJc w:val="left"/>
      <w:pPr>
        <w:ind w:left="369" w:hanging="369"/>
      </w:pPr>
      <w:rPr>
        <w:rFonts w:asciiTheme="minorHAnsi" w:hAnsiTheme="minorHAnsi" w:hint="default"/>
        <w:sz w:val="18"/>
        <w:szCs w:val="18"/>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72E0C2A"/>
    <w:multiLevelType w:val="multilevel"/>
    <w:tmpl w:val="E5E89F92"/>
    <w:numStyleLink w:val="BulletList"/>
  </w:abstractNum>
  <w:abstractNum w:abstractNumId="35"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823B13"/>
    <w:multiLevelType w:val="multilevel"/>
    <w:tmpl w:val="E5E89F92"/>
    <w:numStyleLink w:val="BulletList"/>
  </w:abstractNum>
  <w:abstractNum w:abstractNumId="38" w15:restartNumberingAfterBreak="0">
    <w:nsid w:val="6DF2198A"/>
    <w:multiLevelType w:val="multilevel"/>
    <w:tmpl w:val="E5E89F92"/>
    <w:numStyleLink w:val="BulletList"/>
  </w:abstractNum>
  <w:abstractNum w:abstractNumId="39" w15:restartNumberingAfterBreak="0">
    <w:nsid w:val="6F032444"/>
    <w:multiLevelType w:val="multilevel"/>
    <w:tmpl w:val="E5E89F92"/>
    <w:numStyleLink w:val="BulletList"/>
  </w:abstractNum>
  <w:abstractNum w:abstractNumId="40"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700E0"/>
    <w:multiLevelType w:val="multilevel"/>
    <w:tmpl w:val="E898CC72"/>
    <w:numStyleLink w:val="KeyPoints"/>
  </w:abstractNum>
  <w:abstractNum w:abstractNumId="43" w15:restartNumberingAfterBreak="0">
    <w:nsid w:val="75964DEE"/>
    <w:multiLevelType w:val="hybridMultilevel"/>
    <w:tmpl w:val="9A007480"/>
    <w:lvl w:ilvl="0" w:tplc="D8889A1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788260C9"/>
    <w:multiLevelType w:val="multilevel"/>
    <w:tmpl w:val="E898CC72"/>
    <w:numStyleLink w:val="KeyPoints"/>
  </w:abstractNum>
  <w:abstractNum w:abstractNumId="46"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3708B3"/>
    <w:multiLevelType w:val="multilevel"/>
    <w:tmpl w:val="E5E89F92"/>
    <w:numStyleLink w:val="BulletList"/>
  </w:abstractNum>
  <w:abstractNum w:abstractNumId="49" w15:restartNumberingAfterBreak="0">
    <w:nsid w:val="7EE6060C"/>
    <w:multiLevelType w:val="hybridMultilevel"/>
    <w:tmpl w:val="40FA1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8"/>
  </w:num>
  <w:num w:numId="5">
    <w:abstractNumId w:val="40"/>
  </w:num>
  <w:num w:numId="6">
    <w:abstractNumId w:val="41"/>
  </w:num>
  <w:num w:numId="7">
    <w:abstractNumId w:val="36"/>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7"/>
  </w:num>
  <w:num w:numId="16">
    <w:abstractNumId w:val="46"/>
  </w:num>
  <w:num w:numId="17">
    <w:abstractNumId w:val="12"/>
  </w:num>
  <w:num w:numId="18">
    <w:abstractNumId w:val="34"/>
  </w:num>
  <w:num w:numId="19">
    <w:abstractNumId w:val="11"/>
  </w:num>
  <w:num w:numId="20">
    <w:abstractNumId w:val="21"/>
  </w:num>
  <w:num w:numId="21">
    <w:abstractNumId w:val="15"/>
  </w:num>
  <w:num w:numId="22">
    <w:abstractNumId w:val="20"/>
  </w:num>
  <w:num w:numId="23">
    <w:abstractNumId w:val="29"/>
  </w:num>
  <w:num w:numId="24">
    <w:abstractNumId w:val="39"/>
  </w:num>
  <w:num w:numId="25">
    <w:abstractNumId w:val="35"/>
  </w:num>
  <w:num w:numId="26">
    <w:abstractNumId w:val="26"/>
  </w:num>
  <w:num w:numId="27">
    <w:abstractNumId w:val="42"/>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8"/>
  </w:num>
  <w:num w:numId="32">
    <w:abstractNumId w:val="35"/>
  </w:num>
  <w:num w:numId="33">
    <w:abstractNumId w:val="31"/>
  </w:num>
  <w:num w:numId="34">
    <w:abstractNumId w:val="18"/>
  </w:num>
  <w:num w:numId="35">
    <w:abstractNumId w:val="32"/>
  </w:num>
  <w:num w:numId="36">
    <w:abstractNumId w:val="47"/>
  </w:num>
  <w:num w:numId="37">
    <w:abstractNumId w:val="47"/>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5"/>
  </w:num>
  <w:num w:numId="45">
    <w:abstractNumId w:val="37"/>
  </w:num>
  <w:num w:numId="46">
    <w:abstractNumId w:val="48"/>
  </w:num>
  <w:num w:numId="47">
    <w:abstractNumId w:val="33"/>
  </w:num>
  <w:num w:numId="48">
    <w:abstractNumId w:val="19"/>
  </w:num>
  <w:num w:numId="49">
    <w:abstractNumId w:val="14"/>
    <w:lvlOverride w:ilvl="0">
      <w:lvl w:ilvl="0">
        <w:start w:val="1"/>
        <w:numFmt w:val="decimal"/>
        <w:lvlText w:val="%1."/>
        <w:lvlJc w:val="left"/>
        <w:rPr>
          <w:b/>
          <w:position w:val="0"/>
        </w:rPr>
      </w:lvl>
    </w:lvlOverride>
  </w:num>
  <w:num w:numId="50">
    <w:abstractNumId w:val="14"/>
  </w:num>
  <w:num w:numId="51">
    <w:abstractNumId w:val="27"/>
  </w:num>
  <w:num w:numId="52">
    <w:abstractNumId w:val="49"/>
  </w:num>
  <w:num w:numId="53">
    <w:abstractNumId w:val="43"/>
  </w:num>
  <w:num w:numId="54">
    <w:abstractNumId w:val="30"/>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05"/>
    <w:rsid w:val="00001321"/>
    <w:rsid w:val="00004AEE"/>
    <w:rsid w:val="00005CAA"/>
    <w:rsid w:val="00006A70"/>
    <w:rsid w:val="00010210"/>
    <w:rsid w:val="00012D66"/>
    <w:rsid w:val="00013408"/>
    <w:rsid w:val="00015ADA"/>
    <w:rsid w:val="000202FE"/>
    <w:rsid w:val="00020C99"/>
    <w:rsid w:val="0002707B"/>
    <w:rsid w:val="00033412"/>
    <w:rsid w:val="00041E9A"/>
    <w:rsid w:val="0004274E"/>
    <w:rsid w:val="00043B44"/>
    <w:rsid w:val="00046BD7"/>
    <w:rsid w:val="00047BC5"/>
    <w:rsid w:val="00050AE2"/>
    <w:rsid w:val="00050F18"/>
    <w:rsid w:val="0005148E"/>
    <w:rsid w:val="0005560C"/>
    <w:rsid w:val="00062BCC"/>
    <w:rsid w:val="00063F6F"/>
    <w:rsid w:val="00072C5A"/>
    <w:rsid w:val="000759E5"/>
    <w:rsid w:val="000846D7"/>
    <w:rsid w:val="00084AC6"/>
    <w:rsid w:val="0008785A"/>
    <w:rsid w:val="00090572"/>
    <w:rsid w:val="00091608"/>
    <w:rsid w:val="0009333C"/>
    <w:rsid w:val="000956EA"/>
    <w:rsid w:val="0009704F"/>
    <w:rsid w:val="000A01B0"/>
    <w:rsid w:val="000A0F11"/>
    <w:rsid w:val="000A125A"/>
    <w:rsid w:val="000A57CD"/>
    <w:rsid w:val="000B2EE0"/>
    <w:rsid w:val="000B3758"/>
    <w:rsid w:val="000B67CF"/>
    <w:rsid w:val="000B7681"/>
    <w:rsid w:val="000B7B42"/>
    <w:rsid w:val="000C02B7"/>
    <w:rsid w:val="000C02EF"/>
    <w:rsid w:val="000C0B23"/>
    <w:rsid w:val="000C5100"/>
    <w:rsid w:val="000C5342"/>
    <w:rsid w:val="000C706A"/>
    <w:rsid w:val="000D2887"/>
    <w:rsid w:val="000D415E"/>
    <w:rsid w:val="000D6D63"/>
    <w:rsid w:val="000E0081"/>
    <w:rsid w:val="000E07CF"/>
    <w:rsid w:val="000E1FFF"/>
    <w:rsid w:val="000E31C1"/>
    <w:rsid w:val="000E4866"/>
    <w:rsid w:val="000F2CF2"/>
    <w:rsid w:val="000F5FFC"/>
    <w:rsid w:val="000F669F"/>
    <w:rsid w:val="00100BEF"/>
    <w:rsid w:val="001037BF"/>
    <w:rsid w:val="00103C60"/>
    <w:rsid w:val="00111326"/>
    <w:rsid w:val="00111C6D"/>
    <w:rsid w:val="0011498E"/>
    <w:rsid w:val="00115677"/>
    <w:rsid w:val="0011609A"/>
    <w:rsid w:val="00117A45"/>
    <w:rsid w:val="001224AE"/>
    <w:rsid w:val="001337D4"/>
    <w:rsid w:val="00136AD2"/>
    <w:rsid w:val="00145C22"/>
    <w:rsid w:val="001474DE"/>
    <w:rsid w:val="00147C12"/>
    <w:rsid w:val="001527A1"/>
    <w:rsid w:val="001530DC"/>
    <w:rsid w:val="00154989"/>
    <w:rsid w:val="00155A9F"/>
    <w:rsid w:val="001569FF"/>
    <w:rsid w:val="00160262"/>
    <w:rsid w:val="00162467"/>
    <w:rsid w:val="00166C9A"/>
    <w:rsid w:val="0016780A"/>
    <w:rsid w:val="001713FA"/>
    <w:rsid w:val="00173EBF"/>
    <w:rsid w:val="00175ED3"/>
    <w:rsid w:val="0018135E"/>
    <w:rsid w:val="001842A2"/>
    <w:rsid w:val="00185353"/>
    <w:rsid w:val="00186738"/>
    <w:rsid w:val="00187FA8"/>
    <w:rsid w:val="00192F5E"/>
    <w:rsid w:val="00197772"/>
    <w:rsid w:val="001A11FE"/>
    <w:rsid w:val="001A51C8"/>
    <w:rsid w:val="001A6075"/>
    <w:rsid w:val="001B4CA8"/>
    <w:rsid w:val="001B5EA1"/>
    <w:rsid w:val="001C4F3D"/>
    <w:rsid w:val="001C56CF"/>
    <w:rsid w:val="001D0CDC"/>
    <w:rsid w:val="001D1D82"/>
    <w:rsid w:val="001E1182"/>
    <w:rsid w:val="001F1597"/>
    <w:rsid w:val="001F16EF"/>
    <w:rsid w:val="001F7B75"/>
    <w:rsid w:val="00202C90"/>
    <w:rsid w:val="00213DE8"/>
    <w:rsid w:val="00214BBF"/>
    <w:rsid w:val="00216118"/>
    <w:rsid w:val="00216E4F"/>
    <w:rsid w:val="002209AB"/>
    <w:rsid w:val="002251E3"/>
    <w:rsid w:val="00227A95"/>
    <w:rsid w:val="002316BD"/>
    <w:rsid w:val="0024535E"/>
    <w:rsid w:val="00245D28"/>
    <w:rsid w:val="002473FC"/>
    <w:rsid w:val="00247C89"/>
    <w:rsid w:val="00252E3C"/>
    <w:rsid w:val="002548AE"/>
    <w:rsid w:val="0025670A"/>
    <w:rsid w:val="0025759C"/>
    <w:rsid w:val="00261A1C"/>
    <w:rsid w:val="00262198"/>
    <w:rsid w:val="00267BA4"/>
    <w:rsid w:val="0027137E"/>
    <w:rsid w:val="00276B4F"/>
    <w:rsid w:val="00285F1B"/>
    <w:rsid w:val="00291774"/>
    <w:rsid w:val="00291B2E"/>
    <w:rsid w:val="00292B81"/>
    <w:rsid w:val="002971B9"/>
    <w:rsid w:val="002A2ED4"/>
    <w:rsid w:val="002A3366"/>
    <w:rsid w:val="002A5D4D"/>
    <w:rsid w:val="002B18AE"/>
    <w:rsid w:val="002B2147"/>
    <w:rsid w:val="002B420A"/>
    <w:rsid w:val="002C1C93"/>
    <w:rsid w:val="002C285B"/>
    <w:rsid w:val="002C5066"/>
    <w:rsid w:val="002C5813"/>
    <w:rsid w:val="002C7812"/>
    <w:rsid w:val="002D4AAC"/>
    <w:rsid w:val="002F045A"/>
    <w:rsid w:val="002F51F1"/>
    <w:rsid w:val="0030039D"/>
    <w:rsid w:val="00301DCB"/>
    <w:rsid w:val="0030326F"/>
    <w:rsid w:val="00310701"/>
    <w:rsid w:val="00311883"/>
    <w:rsid w:val="00315980"/>
    <w:rsid w:val="00315FA5"/>
    <w:rsid w:val="00316F7F"/>
    <w:rsid w:val="003176F4"/>
    <w:rsid w:val="0031783C"/>
    <w:rsid w:val="00317F1A"/>
    <w:rsid w:val="003206C2"/>
    <w:rsid w:val="003218E8"/>
    <w:rsid w:val="003220C1"/>
    <w:rsid w:val="0032551F"/>
    <w:rsid w:val="00325E34"/>
    <w:rsid w:val="00330DCE"/>
    <w:rsid w:val="00331E11"/>
    <w:rsid w:val="003335FF"/>
    <w:rsid w:val="00334761"/>
    <w:rsid w:val="003359E7"/>
    <w:rsid w:val="00337EBC"/>
    <w:rsid w:val="00341DCD"/>
    <w:rsid w:val="00342ECF"/>
    <w:rsid w:val="0034563E"/>
    <w:rsid w:val="00350652"/>
    <w:rsid w:val="003518D6"/>
    <w:rsid w:val="0035460C"/>
    <w:rsid w:val="003556BD"/>
    <w:rsid w:val="00365147"/>
    <w:rsid w:val="0036518A"/>
    <w:rsid w:val="00366B00"/>
    <w:rsid w:val="00366E50"/>
    <w:rsid w:val="0037016E"/>
    <w:rsid w:val="003708FD"/>
    <w:rsid w:val="00372908"/>
    <w:rsid w:val="00377543"/>
    <w:rsid w:val="0038048E"/>
    <w:rsid w:val="00380AF2"/>
    <w:rsid w:val="00383020"/>
    <w:rsid w:val="00383BCA"/>
    <w:rsid w:val="003922B2"/>
    <w:rsid w:val="00394D7E"/>
    <w:rsid w:val="0039698F"/>
    <w:rsid w:val="003975FD"/>
    <w:rsid w:val="003A3D46"/>
    <w:rsid w:val="003B057D"/>
    <w:rsid w:val="003B4AEE"/>
    <w:rsid w:val="003B60CC"/>
    <w:rsid w:val="003C1B25"/>
    <w:rsid w:val="003C1FDC"/>
    <w:rsid w:val="003C2443"/>
    <w:rsid w:val="003C49F4"/>
    <w:rsid w:val="003C5DA3"/>
    <w:rsid w:val="003C6A61"/>
    <w:rsid w:val="003D1FCA"/>
    <w:rsid w:val="003D2933"/>
    <w:rsid w:val="003D4BCD"/>
    <w:rsid w:val="003D5149"/>
    <w:rsid w:val="003D6C2B"/>
    <w:rsid w:val="003E01D8"/>
    <w:rsid w:val="003E207C"/>
    <w:rsid w:val="003E2100"/>
    <w:rsid w:val="003E6612"/>
    <w:rsid w:val="003F5480"/>
    <w:rsid w:val="003F6508"/>
    <w:rsid w:val="003F6F5B"/>
    <w:rsid w:val="0040342D"/>
    <w:rsid w:val="004117F5"/>
    <w:rsid w:val="0041192D"/>
    <w:rsid w:val="00412225"/>
    <w:rsid w:val="004127F1"/>
    <w:rsid w:val="00413EE1"/>
    <w:rsid w:val="00416F06"/>
    <w:rsid w:val="0042128E"/>
    <w:rsid w:val="004265F3"/>
    <w:rsid w:val="00432B60"/>
    <w:rsid w:val="00436792"/>
    <w:rsid w:val="00440698"/>
    <w:rsid w:val="004535F9"/>
    <w:rsid w:val="00453703"/>
    <w:rsid w:val="004540E2"/>
    <w:rsid w:val="00454454"/>
    <w:rsid w:val="00456BA3"/>
    <w:rsid w:val="004608BD"/>
    <w:rsid w:val="004633C6"/>
    <w:rsid w:val="00466776"/>
    <w:rsid w:val="00467924"/>
    <w:rsid w:val="00467F4C"/>
    <w:rsid w:val="004712A5"/>
    <w:rsid w:val="00471BEF"/>
    <w:rsid w:val="0047266F"/>
    <w:rsid w:val="004765BD"/>
    <w:rsid w:val="00476D6B"/>
    <w:rsid w:val="00486BF3"/>
    <w:rsid w:val="00490A53"/>
    <w:rsid w:val="00492C16"/>
    <w:rsid w:val="004A0678"/>
    <w:rsid w:val="004A48A3"/>
    <w:rsid w:val="004A5EC2"/>
    <w:rsid w:val="004B0D92"/>
    <w:rsid w:val="004B0EC0"/>
    <w:rsid w:val="004B66F1"/>
    <w:rsid w:val="004C0990"/>
    <w:rsid w:val="004C3823"/>
    <w:rsid w:val="004C3EA0"/>
    <w:rsid w:val="004D0284"/>
    <w:rsid w:val="004E4647"/>
    <w:rsid w:val="004E5334"/>
    <w:rsid w:val="004F3378"/>
    <w:rsid w:val="004F7169"/>
    <w:rsid w:val="00500D66"/>
    <w:rsid w:val="00503FC8"/>
    <w:rsid w:val="005114FB"/>
    <w:rsid w:val="0051227B"/>
    <w:rsid w:val="00514C8E"/>
    <w:rsid w:val="00514F5C"/>
    <w:rsid w:val="00517518"/>
    <w:rsid w:val="0051790D"/>
    <w:rsid w:val="00524CFB"/>
    <w:rsid w:val="00530738"/>
    <w:rsid w:val="005314C3"/>
    <w:rsid w:val="00531DBF"/>
    <w:rsid w:val="0053381E"/>
    <w:rsid w:val="00541905"/>
    <w:rsid w:val="00544AD6"/>
    <w:rsid w:val="00545759"/>
    <w:rsid w:val="00545BE0"/>
    <w:rsid w:val="00546930"/>
    <w:rsid w:val="0055375F"/>
    <w:rsid w:val="00554C6A"/>
    <w:rsid w:val="00562E85"/>
    <w:rsid w:val="0056332F"/>
    <w:rsid w:val="005712E1"/>
    <w:rsid w:val="005719B3"/>
    <w:rsid w:val="0057295E"/>
    <w:rsid w:val="00581C39"/>
    <w:rsid w:val="0058496C"/>
    <w:rsid w:val="005903B6"/>
    <w:rsid w:val="00592B55"/>
    <w:rsid w:val="005A0247"/>
    <w:rsid w:val="005A0F81"/>
    <w:rsid w:val="005A126E"/>
    <w:rsid w:val="005A452F"/>
    <w:rsid w:val="005B0F6E"/>
    <w:rsid w:val="005B140D"/>
    <w:rsid w:val="005C1FEA"/>
    <w:rsid w:val="005C3495"/>
    <w:rsid w:val="005C66DD"/>
    <w:rsid w:val="005D7B27"/>
    <w:rsid w:val="005E3CCF"/>
    <w:rsid w:val="005E3DFC"/>
    <w:rsid w:val="005E48C5"/>
    <w:rsid w:val="005E5942"/>
    <w:rsid w:val="005E5943"/>
    <w:rsid w:val="005E60AF"/>
    <w:rsid w:val="005E6778"/>
    <w:rsid w:val="005E73D0"/>
    <w:rsid w:val="005F0B3B"/>
    <w:rsid w:val="005F1DEA"/>
    <w:rsid w:val="005F2E2B"/>
    <w:rsid w:val="005F52E3"/>
    <w:rsid w:val="00600052"/>
    <w:rsid w:val="00606899"/>
    <w:rsid w:val="00607FC9"/>
    <w:rsid w:val="00612994"/>
    <w:rsid w:val="0061371B"/>
    <w:rsid w:val="00615736"/>
    <w:rsid w:val="00615DB6"/>
    <w:rsid w:val="00622FE1"/>
    <w:rsid w:val="0062521C"/>
    <w:rsid w:val="00626ED7"/>
    <w:rsid w:val="00630A2B"/>
    <w:rsid w:val="00632DC7"/>
    <w:rsid w:val="006347F5"/>
    <w:rsid w:val="006357FB"/>
    <w:rsid w:val="00636CF4"/>
    <w:rsid w:val="006406FC"/>
    <w:rsid w:val="00640E57"/>
    <w:rsid w:val="00645C3E"/>
    <w:rsid w:val="00646122"/>
    <w:rsid w:val="006515D5"/>
    <w:rsid w:val="00653453"/>
    <w:rsid w:val="00653E16"/>
    <w:rsid w:val="00657220"/>
    <w:rsid w:val="00657362"/>
    <w:rsid w:val="0066104B"/>
    <w:rsid w:val="006655EE"/>
    <w:rsid w:val="0066682A"/>
    <w:rsid w:val="00667C10"/>
    <w:rsid w:val="00667EF4"/>
    <w:rsid w:val="00672CB2"/>
    <w:rsid w:val="00676FCA"/>
    <w:rsid w:val="00677177"/>
    <w:rsid w:val="00683681"/>
    <w:rsid w:val="00683965"/>
    <w:rsid w:val="0068612E"/>
    <w:rsid w:val="00687C92"/>
    <w:rsid w:val="0069534E"/>
    <w:rsid w:val="0069669C"/>
    <w:rsid w:val="006A1200"/>
    <w:rsid w:val="006A4F4E"/>
    <w:rsid w:val="006A6C23"/>
    <w:rsid w:val="006B14DB"/>
    <w:rsid w:val="006B21C4"/>
    <w:rsid w:val="006C06DB"/>
    <w:rsid w:val="006C4A1A"/>
    <w:rsid w:val="006D0393"/>
    <w:rsid w:val="006D193E"/>
    <w:rsid w:val="006D1A83"/>
    <w:rsid w:val="006D45B4"/>
    <w:rsid w:val="006D486C"/>
    <w:rsid w:val="006D710E"/>
    <w:rsid w:val="006D777E"/>
    <w:rsid w:val="006E1CFE"/>
    <w:rsid w:val="006E61EB"/>
    <w:rsid w:val="006F10C4"/>
    <w:rsid w:val="006F27BE"/>
    <w:rsid w:val="006F40E9"/>
    <w:rsid w:val="006F5603"/>
    <w:rsid w:val="006F5A8B"/>
    <w:rsid w:val="006F7B87"/>
    <w:rsid w:val="00701400"/>
    <w:rsid w:val="007037CF"/>
    <w:rsid w:val="00705049"/>
    <w:rsid w:val="00705DB8"/>
    <w:rsid w:val="00705F8C"/>
    <w:rsid w:val="00707B3A"/>
    <w:rsid w:val="00712DE6"/>
    <w:rsid w:val="007167C0"/>
    <w:rsid w:val="00720481"/>
    <w:rsid w:val="00733193"/>
    <w:rsid w:val="007356BF"/>
    <w:rsid w:val="00744CF0"/>
    <w:rsid w:val="00744DDA"/>
    <w:rsid w:val="00745228"/>
    <w:rsid w:val="00745E03"/>
    <w:rsid w:val="0075681B"/>
    <w:rsid w:val="0075732A"/>
    <w:rsid w:val="00757FFB"/>
    <w:rsid w:val="007600F8"/>
    <w:rsid w:val="00760262"/>
    <w:rsid w:val="00761D55"/>
    <w:rsid w:val="007630DA"/>
    <w:rsid w:val="0076310C"/>
    <w:rsid w:val="00766E5C"/>
    <w:rsid w:val="0076744F"/>
    <w:rsid w:val="00767BCE"/>
    <w:rsid w:val="00767EFC"/>
    <w:rsid w:val="007707DE"/>
    <w:rsid w:val="00770B5D"/>
    <w:rsid w:val="007714E2"/>
    <w:rsid w:val="007716D2"/>
    <w:rsid w:val="007752F1"/>
    <w:rsid w:val="00776119"/>
    <w:rsid w:val="00776768"/>
    <w:rsid w:val="00776CB4"/>
    <w:rsid w:val="0078002E"/>
    <w:rsid w:val="00780C5D"/>
    <w:rsid w:val="0078187A"/>
    <w:rsid w:val="00784207"/>
    <w:rsid w:val="00794A26"/>
    <w:rsid w:val="00794ED8"/>
    <w:rsid w:val="0079562C"/>
    <w:rsid w:val="007A2573"/>
    <w:rsid w:val="007A27CF"/>
    <w:rsid w:val="007A686D"/>
    <w:rsid w:val="007A7513"/>
    <w:rsid w:val="007B106C"/>
    <w:rsid w:val="007B1A4E"/>
    <w:rsid w:val="007B3D05"/>
    <w:rsid w:val="007B4439"/>
    <w:rsid w:val="007B517B"/>
    <w:rsid w:val="007B5503"/>
    <w:rsid w:val="007B5E17"/>
    <w:rsid w:val="007C179C"/>
    <w:rsid w:val="007C2BD0"/>
    <w:rsid w:val="007C54C0"/>
    <w:rsid w:val="007C6BB3"/>
    <w:rsid w:val="007D14B4"/>
    <w:rsid w:val="007D2FE4"/>
    <w:rsid w:val="007D382A"/>
    <w:rsid w:val="007D3AD7"/>
    <w:rsid w:val="007E0EEE"/>
    <w:rsid w:val="007E14E2"/>
    <w:rsid w:val="007E24F6"/>
    <w:rsid w:val="007E4108"/>
    <w:rsid w:val="00800F64"/>
    <w:rsid w:val="00801050"/>
    <w:rsid w:val="00802F0B"/>
    <w:rsid w:val="008047CE"/>
    <w:rsid w:val="008048FB"/>
    <w:rsid w:val="00810A67"/>
    <w:rsid w:val="008200CA"/>
    <w:rsid w:val="008248CF"/>
    <w:rsid w:val="00833CF7"/>
    <w:rsid w:val="00834CDE"/>
    <w:rsid w:val="00842464"/>
    <w:rsid w:val="00844386"/>
    <w:rsid w:val="00845601"/>
    <w:rsid w:val="00845D58"/>
    <w:rsid w:val="008519FA"/>
    <w:rsid w:val="00855C5C"/>
    <w:rsid w:val="00863057"/>
    <w:rsid w:val="00871277"/>
    <w:rsid w:val="00887DBE"/>
    <w:rsid w:val="0089223D"/>
    <w:rsid w:val="008927C1"/>
    <w:rsid w:val="008A073E"/>
    <w:rsid w:val="008A3C96"/>
    <w:rsid w:val="008B4019"/>
    <w:rsid w:val="008B65C9"/>
    <w:rsid w:val="008B6E43"/>
    <w:rsid w:val="008C2D4A"/>
    <w:rsid w:val="008C5E40"/>
    <w:rsid w:val="008D3900"/>
    <w:rsid w:val="008D4DCC"/>
    <w:rsid w:val="008D6E1D"/>
    <w:rsid w:val="008E2324"/>
    <w:rsid w:val="008F2B42"/>
    <w:rsid w:val="008F39B4"/>
    <w:rsid w:val="008F4162"/>
    <w:rsid w:val="008F5E3B"/>
    <w:rsid w:val="00901FFD"/>
    <w:rsid w:val="00903E02"/>
    <w:rsid w:val="00913175"/>
    <w:rsid w:val="00916EDB"/>
    <w:rsid w:val="00920861"/>
    <w:rsid w:val="00920C66"/>
    <w:rsid w:val="00922697"/>
    <w:rsid w:val="00922B13"/>
    <w:rsid w:val="009242EF"/>
    <w:rsid w:val="00932291"/>
    <w:rsid w:val="00932861"/>
    <w:rsid w:val="00933BE5"/>
    <w:rsid w:val="0093408E"/>
    <w:rsid w:val="009344FC"/>
    <w:rsid w:val="00952DDF"/>
    <w:rsid w:val="00957C05"/>
    <w:rsid w:val="009610A3"/>
    <w:rsid w:val="00963B6A"/>
    <w:rsid w:val="00970950"/>
    <w:rsid w:val="009812D4"/>
    <w:rsid w:val="0098187D"/>
    <w:rsid w:val="009920D8"/>
    <w:rsid w:val="009952F5"/>
    <w:rsid w:val="009A6596"/>
    <w:rsid w:val="009A7E2C"/>
    <w:rsid w:val="009B38BE"/>
    <w:rsid w:val="009B3E27"/>
    <w:rsid w:val="009B6858"/>
    <w:rsid w:val="009C3D0F"/>
    <w:rsid w:val="009C6199"/>
    <w:rsid w:val="009D1474"/>
    <w:rsid w:val="009D328E"/>
    <w:rsid w:val="009E168F"/>
    <w:rsid w:val="009E1B19"/>
    <w:rsid w:val="009E2395"/>
    <w:rsid w:val="009E4D87"/>
    <w:rsid w:val="009E5F95"/>
    <w:rsid w:val="009F35E2"/>
    <w:rsid w:val="009F65F9"/>
    <w:rsid w:val="009F68BA"/>
    <w:rsid w:val="00A01111"/>
    <w:rsid w:val="00A047F2"/>
    <w:rsid w:val="00A06277"/>
    <w:rsid w:val="00A07945"/>
    <w:rsid w:val="00A079DC"/>
    <w:rsid w:val="00A100A3"/>
    <w:rsid w:val="00A111C2"/>
    <w:rsid w:val="00A1477C"/>
    <w:rsid w:val="00A159C3"/>
    <w:rsid w:val="00A167EF"/>
    <w:rsid w:val="00A24E6D"/>
    <w:rsid w:val="00A255F5"/>
    <w:rsid w:val="00A30A43"/>
    <w:rsid w:val="00A3353D"/>
    <w:rsid w:val="00A338E7"/>
    <w:rsid w:val="00A35CAA"/>
    <w:rsid w:val="00A36E7F"/>
    <w:rsid w:val="00A406C6"/>
    <w:rsid w:val="00A41E65"/>
    <w:rsid w:val="00A43E0A"/>
    <w:rsid w:val="00A450AE"/>
    <w:rsid w:val="00A45DCF"/>
    <w:rsid w:val="00A51FFE"/>
    <w:rsid w:val="00A530C7"/>
    <w:rsid w:val="00A55F5B"/>
    <w:rsid w:val="00A60185"/>
    <w:rsid w:val="00A661EA"/>
    <w:rsid w:val="00A71BD8"/>
    <w:rsid w:val="00A7499C"/>
    <w:rsid w:val="00A830E5"/>
    <w:rsid w:val="00A84E0C"/>
    <w:rsid w:val="00A86132"/>
    <w:rsid w:val="00A87135"/>
    <w:rsid w:val="00A907E9"/>
    <w:rsid w:val="00A93280"/>
    <w:rsid w:val="00A951EA"/>
    <w:rsid w:val="00AA2548"/>
    <w:rsid w:val="00AA26B9"/>
    <w:rsid w:val="00AA2793"/>
    <w:rsid w:val="00AA58C4"/>
    <w:rsid w:val="00AA7003"/>
    <w:rsid w:val="00AB11C8"/>
    <w:rsid w:val="00AB49D9"/>
    <w:rsid w:val="00AC08A8"/>
    <w:rsid w:val="00AD245B"/>
    <w:rsid w:val="00AD567B"/>
    <w:rsid w:val="00AD56C8"/>
    <w:rsid w:val="00AD58F2"/>
    <w:rsid w:val="00AD7403"/>
    <w:rsid w:val="00AD7C2A"/>
    <w:rsid w:val="00AE49ED"/>
    <w:rsid w:val="00AE62E0"/>
    <w:rsid w:val="00AF4301"/>
    <w:rsid w:val="00B0073B"/>
    <w:rsid w:val="00B00DB0"/>
    <w:rsid w:val="00B023A7"/>
    <w:rsid w:val="00B0451F"/>
    <w:rsid w:val="00B0480E"/>
    <w:rsid w:val="00B0512A"/>
    <w:rsid w:val="00B0529F"/>
    <w:rsid w:val="00B073C8"/>
    <w:rsid w:val="00B10591"/>
    <w:rsid w:val="00B1418B"/>
    <w:rsid w:val="00B20CBD"/>
    <w:rsid w:val="00B21195"/>
    <w:rsid w:val="00B2424D"/>
    <w:rsid w:val="00B24B22"/>
    <w:rsid w:val="00B25310"/>
    <w:rsid w:val="00B26B61"/>
    <w:rsid w:val="00B32937"/>
    <w:rsid w:val="00B32F8F"/>
    <w:rsid w:val="00B3492A"/>
    <w:rsid w:val="00B3700D"/>
    <w:rsid w:val="00B40B42"/>
    <w:rsid w:val="00B54DE9"/>
    <w:rsid w:val="00B553EC"/>
    <w:rsid w:val="00B55E3F"/>
    <w:rsid w:val="00B5780E"/>
    <w:rsid w:val="00B57F69"/>
    <w:rsid w:val="00B60320"/>
    <w:rsid w:val="00B63C1E"/>
    <w:rsid w:val="00B63FF7"/>
    <w:rsid w:val="00B64E1F"/>
    <w:rsid w:val="00B84E9D"/>
    <w:rsid w:val="00B860A9"/>
    <w:rsid w:val="00B8677A"/>
    <w:rsid w:val="00B86FBB"/>
    <w:rsid w:val="00B91405"/>
    <w:rsid w:val="00B92085"/>
    <w:rsid w:val="00B93DD0"/>
    <w:rsid w:val="00B97732"/>
    <w:rsid w:val="00BA0210"/>
    <w:rsid w:val="00BA0EDD"/>
    <w:rsid w:val="00BA3D5C"/>
    <w:rsid w:val="00BA65A8"/>
    <w:rsid w:val="00BA6D19"/>
    <w:rsid w:val="00BA7461"/>
    <w:rsid w:val="00BA79E3"/>
    <w:rsid w:val="00BA7DA9"/>
    <w:rsid w:val="00BB18DB"/>
    <w:rsid w:val="00BB7046"/>
    <w:rsid w:val="00BC2249"/>
    <w:rsid w:val="00BC4215"/>
    <w:rsid w:val="00BC5F5B"/>
    <w:rsid w:val="00BD1A6F"/>
    <w:rsid w:val="00BD42BE"/>
    <w:rsid w:val="00BE0615"/>
    <w:rsid w:val="00BE3971"/>
    <w:rsid w:val="00BE4F5C"/>
    <w:rsid w:val="00BE6D3C"/>
    <w:rsid w:val="00BE7852"/>
    <w:rsid w:val="00BF05BB"/>
    <w:rsid w:val="00BF1344"/>
    <w:rsid w:val="00BF7CEE"/>
    <w:rsid w:val="00C03880"/>
    <w:rsid w:val="00C135CF"/>
    <w:rsid w:val="00C13EA2"/>
    <w:rsid w:val="00C24753"/>
    <w:rsid w:val="00C2683F"/>
    <w:rsid w:val="00C3184D"/>
    <w:rsid w:val="00C410D7"/>
    <w:rsid w:val="00C4714E"/>
    <w:rsid w:val="00C51CCA"/>
    <w:rsid w:val="00C5372C"/>
    <w:rsid w:val="00C546DD"/>
    <w:rsid w:val="00C5504F"/>
    <w:rsid w:val="00C5606E"/>
    <w:rsid w:val="00C56D35"/>
    <w:rsid w:val="00C57B55"/>
    <w:rsid w:val="00C6012D"/>
    <w:rsid w:val="00C63376"/>
    <w:rsid w:val="00C70949"/>
    <w:rsid w:val="00C74F97"/>
    <w:rsid w:val="00C8276E"/>
    <w:rsid w:val="00C842AC"/>
    <w:rsid w:val="00C866C4"/>
    <w:rsid w:val="00C868AB"/>
    <w:rsid w:val="00C96688"/>
    <w:rsid w:val="00C96CD1"/>
    <w:rsid w:val="00CA0723"/>
    <w:rsid w:val="00CA2D78"/>
    <w:rsid w:val="00CA2FAB"/>
    <w:rsid w:val="00CA634E"/>
    <w:rsid w:val="00CB1690"/>
    <w:rsid w:val="00CB3768"/>
    <w:rsid w:val="00CC0B4B"/>
    <w:rsid w:val="00CC4365"/>
    <w:rsid w:val="00CC7269"/>
    <w:rsid w:val="00CD11B0"/>
    <w:rsid w:val="00CD4202"/>
    <w:rsid w:val="00CD5E82"/>
    <w:rsid w:val="00CE0647"/>
    <w:rsid w:val="00CE4CB5"/>
    <w:rsid w:val="00CE71C2"/>
    <w:rsid w:val="00CF1B68"/>
    <w:rsid w:val="00CF34E9"/>
    <w:rsid w:val="00CF42D5"/>
    <w:rsid w:val="00CF4EDA"/>
    <w:rsid w:val="00CF6C5C"/>
    <w:rsid w:val="00D021CB"/>
    <w:rsid w:val="00D073C4"/>
    <w:rsid w:val="00D10F1A"/>
    <w:rsid w:val="00D116F8"/>
    <w:rsid w:val="00D14677"/>
    <w:rsid w:val="00D17596"/>
    <w:rsid w:val="00D17601"/>
    <w:rsid w:val="00D178D7"/>
    <w:rsid w:val="00D21D54"/>
    <w:rsid w:val="00D22640"/>
    <w:rsid w:val="00D255C2"/>
    <w:rsid w:val="00D26D3A"/>
    <w:rsid w:val="00D45EE3"/>
    <w:rsid w:val="00D50618"/>
    <w:rsid w:val="00D509E9"/>
    <w:rsid w:val="00D52579"/>
    <w:rsid w:val="00D53B1C"/>
    <w:rsid w:val="00D60BE9"/>
    <w:rsid w:val="00D6242B"/>
    <w:rsid w:val="00D64810"/>
    <w:rsid w:val="00D65107"/>
    <w:rsid w:val="00D738D5"/>
    <w:rsid w:val="00D75E4B"/>
    <w:rsid w:val="00D81EA3"/>
    <w:rsid w:val="00D82132"/>
    <w:rsid w:val="00D8450A"/>
    <w:rsid w:val="00D87CF6"/>
    <w:rsid w:val="00DA1B12"/>
    <w:rsid w:val="00DA1E92"/>
    <w:rsid w:val="00DA2573"/>
    <w:rsid w:val="00DA4854"/>
    <w:rsid w:val="00DA54C9"/>
    <w:rsid w:val="00DA6739"/>
    <w:rsid w:val="00DA6CAE"/>
    <w:rsid w:val="00DB1A9E"/>
    <w:rsid w:val="00DB31D6"/>
    <w:rsid w:val="00DB4005"/>
    <w:rsid w:val="00DB5582"/>
    <w:rsid w:val="00DB59DD"/>
    <w:rsid w:val="00DB71A8"/>
    <w:rsid w:val="00DC34EB"/>
    <w:rsid w:val="00DC6DE2"/>
    <w:rsid w:val="00DD39BF"/>
    <w:rsid w:val="00DD791B"/>
    <w:rsid w:val="00DE3242"/>
    <w:rsid w:val="00DE3EA2"/>
    <w:rsid w:val="00DE7B1A"/>
    <w:rsid w:val="00DF1E5B"/>
    <w:rsid w:val="00DF2275"/>
    <w:rsid w:val="00DF3F5E"/>
    <w:rsid w:val="00DF4595"/>
    <w:rsid w:val="00DF5653"/>
    <w:rsid w:val="00E01A32"/>
    <w:rsid w:val="00E02974"/>
    <w:rsid w:val="00E0596E"/>
    <w:rsid w:val="00E06F66"/>
    <w:rsid w:val="00E12660"/>
    <w:rsid w:val="00E13CB8"/>
    <w:rsid w:val="00E23F99"/>
    <w:rsid w:val="00E24866"/>
    <w:rsid w:val="00E26375"/>
    <w:rsid w:val="00E356E5"/>
    <w:rsid w:val="00E36F81"/>
    <w:rsid w:val="00E3713C"/>
    <w:rsid w:val="00E41DBC"/>
    <w:rsid w:val="00E45765"/>
    <w:rsid w:val="00E5098C"/>
    <w:rsid w:val="00E51A1D"/>
    <w:rsid w:val="00E60213"/>
    <w:rsid w:val="00E661B2"/>
    <w:rsid w:val="00E7406C"/>
    <w:rsid w:val="00E74D29"/>
    <w:rsid w:val="00E83C74"/>
    <w:rsid w:val="00E83CEE"/>
    <w:rsid w:val="00E84D16"/>
    <w:rsid w:val="00E90240"/>
    <w:rsid w:val="00E91F18"/>
    <w:rsid w:val="00E9226D"/>
    <w:rsid w:val="00E9696C"/>
    <w:rsid w:val="00EA3DB5"/>
    <w:rsid w:val="00EA416C"/>
    <w:rsid w:val="00EA51DC"/>
    <w:rsid w:val="00EA5941"/>
    <w:rsid w:val="00EA78A3"/>
    <w:rsid w:val="00EB055B"/>
    <w:rsid w:val="00EB60CE"/>
    <w:rsid w:val="00EB6180"/>
    <w:rsid w:val="00EB7D53"/>
    <w:rsid w:val="00EC5576"/>
    <w:rsid w:val="00ED426E"/>
    <w:rsid w:val="00EE09F9"/>
    <w:rsid w:val="00EE0C37"/>
    <w:rsid w:val="00EE21D1"/>
    <w:rsid w:val="00EE3146"/>
    <w:rsid w:val="00EE3A7D"/>
    <w:rsid w:val="00EF1DE9"/>
    <w:rsid w:val="00EF258D"/>
    <w:rsid w:val="00EF50BB"/>
    <w:rsid w:val="00EF53FF"/>
    <w:rsid w:val="00F00192"/>
    <w:rsid w:val="00F01DF6"/>
    <w:rsid w:val="00F0280F"/>
    <w:rsid w:val="00F0340D"/>
    <w:rsid w:val="00F04667"/>
    <w:rsid w:val="00F059A6"/>
    <w:rsid w:val="00F152B4"/>
    <w:rsid w:val="00F23584"/>
    <w:rsid w:val="00F23756"/>
    <w:rsid w:val="00F2523A"/>
    <w:rsid w:val="00F25FFA"/>
    <w:rsid w:val="00F260C6"/>
    <w:rsid w:val="00F310D2"/>
    <w:rsid w:val="00F36F3D"/>
    <w:rsid w:val="00F45B45"/>
    <w:rsid w:val="00F477BD"/>
    <w:rsid w:val="00F53491"/>
    <w:rsid w:val="00F609F8"/>
    <w:rsid w:val="00F62CBD"/>
    <w:rsid w:val="00F6513E"/>
    <w:rsid w:val="00F65A1C"/>
    <w:rsid w:val="00F65D2A"/>
    <w:rsid w:val="00F66F50"/>
    <w:rsid w:val="00F67825"/>
    <w:rsid w:val="00F74481"/>
    <w:rsid w:val="00F75BD7"/>
    <w:rsid w:val="00F81699"/>
    <w:rsid w:val="00F82337"/>
    <w:rsid w:val="00F82FF8"/>
    <w:rsid w:val="00F8330D"/>
    <w:rsid w:val="00F83D47"/>
    <w:rsid w:val="00F84305"/>
    <w:rsid w:val="00F8485C"/>
    <w:rsid w:val="00F87149"/>
    <w:rsid w:val="00F87D82"/>
    <w:rsid w:val="00F87FFE"/>
    <w:rsid w:val="00F954C9"/>
    <w:rsid w:val="00F95EC0"/>
    <w:rsid w:val="00FA4CF0"/>
    <w:rsid w:val="00FA61AA"/>
    <w:rsid w:val="00FA69A4"/>
    <w:rsid w:val="00FB1279"/>
    <w:rsid w:val="00FB1495"/>
    <w:rsid w:val="00FB1ED5"/>
    <w:rsid w:val="00FB7F92"/>
    <w:rsid w:val="00FC34CD"/>
    <w:rsid w:val="00FC3DDA"/>
    <w:rsid w:val="00FC623D"/>
    <w:rsid w:val="00FC6652"/>
    <w:rsid w:val="00FD1694"/>
    <w:rsid w:val="00FD4D6D"/>
    <w:rsid w:val="00FD7636"/>
    <w:rsid w:val="00FE3229"/>
    <w:rsid w:val="00FE6565"/>
    <w:rsid w:val="00FE74C3"/>
    <w:rsid w:val="00FF215C"/>
    <w:rsid w:val="00FF49E8"/>
    <w:rsid w:val="00FF59E3"/>
    <w:rsid w:val="00FF672F"/>
    <w:rsid w:val="00FF6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2CDD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74DE"/>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Body">
    <w:name w:val="Body"/>
    <w:rsid w:val="001474D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Numbered">
    <w:name w:val="Numbered"/>
    <w:rsid w:val="001474DE"/>
    <w:pPr>
      <w:numPr>
        <w:numId w:val="50"/>
      </w:numPr>
    </w:pPr>
  </w:style>
  <w:style w:type="paragraph" w:customStyle="1" w:styleId="TableStyle1">
    <w:name w:val="Table Style 1"/>
    <w:rsid w:val="001474DE"/>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1474DE"/>
    <w:pPr>
      <w:pBdr>
        <w:top w:val="nil"/>
        <w:left w:val="nil"/>
        <w:bottom w:val="nil"/>
        <w:right w:val="nil"/>
        <w:between w:val="nil"/>
        <w:bar w:val="nil"/>
      </w:pBdr>
    </w:pPr>
    <w:rPr>
      <w:rFonts w:ascii="Helvetica" w:eastAsia="Helvetica" w:hAnsi="Helvetica" w:cs="Helvetica"/>
      <w:color w:val="000000"/>
      <w:bdr w:val="nil"/>
    </w:rPr>
  </w:style>
  <w:style w:type="character" w:styleId="CommentReference">
    <w:name w:val="annotation reference"/>
    <w:basedOn w:val="DefaultParagraphFont"/>
    <w:uiPriority w:val="99"/>
    <w:semiHidden/>
    <w:unhideWhenUsed/>
    <w:rsid w:val="00B0480E"/>
    <w:rPr>
      <w:sz w:val="16"/>
      <w:szCs w:val="16"/>
    </w:rPr>
  </w:style>
  <w:style w:type="paragraph" w:styleId="CommentText">
    <w:name w:val="annotation text"/>
    <w:basedOn w:val="Normal"/>
    <w:link w:val="CommentTextChar"/>
    <w:uiPriority w:val="99"/>
    <w:semiHidden/>
    <w:unhideWhenUsed/>
    <w:rsid w:val="00B0480E"/>
    <w:rPr>
      <w:sz w:val="20"/>
      <w:szCs w:val="20"/>
    </w:rPr>
  </w:style>
  <w:style w:type="character" w:customStyle="1" w:styleId="CommentTextChar">
    <w:name w:val="Comment Text Char"/>
    <w:basedOn w:val="DefaultParagraphFont"/>
    <w:link w:val="CommentText"/>
    <w:uiPriority w:val="99"/>
    <w:semiHidden/>
    <w:rsid w:val="00B0480E"/>
    <w:rPr>
      <w:rFonts w:ascii="Times New Roman" w:eastAsia="Arial Unicode MS" w:hAnsi="Times New Roman"/>
      <w:bdr w:val="nil"/>
      <w:lang w:val="en-US" w:eastAsia="en-US"/>
    </w:rPr>
  </w:style>
  <w:style w:type="paragraph" w:styleId="CommentSubject">
    <w:name w:val="annotation subject"/>
    <w:basedOn w:val="CommentText"/>
    <w:next w:val="CommentText"/>
    <w:link w:val="CommentSubjectChar"/>
    <w:uiPriority w:val="99"/>
    <w:semiHidden/>
    <w:unhideWhenUsed/>
    <w:rsid w:val="00B0480E"/>
    <w:rPr>
      <w:b/>
      <w:bCs/>
    </w:rPr>
  </w:style>
  <w:style w:type="character" w:customStyle="1" w:styleId="CommentSubjectChar">
    <w:name w:val="Comment Subject Char"/>
    <w:basedOn w:val="CommentTextChar"/>
    <w:link w:val="CommentSubject"/>
    <w:uiPriority w:val="99"/>
    <w:semiHidden/>
    <w:rsid w:val="00B0480E"/>
    <w:rPr>
      <w:rFonts w:ascii="Times New Roman" w:eastAsia="Arial Unicode MS" w:hAnsi="Times New Roman"/>
      <w:b/>
      <w:bCs/>
      <w:bdr w:val="nil"/>
      <w:lang w:val="en-US" w:eastAsia="en-US"/>
    </w:rPr>
  </w:style>
  <w:style w:type="character" w:styleId="Emphasis">
    <w:name w:val="Emphasis"/>
    <w:basedOn w:val="DefaultParagraphFont"/>
    <w:uiPriority w:val="20"/>
    <w:qFormat/>
    <w:rsid w:val="00F23584"/>
    <w:rPr>
      <w:b/>
      <w:bCs/>
      <w:i w:val="0"/>
      <w:iCs w:val="0"/>
    </w:rPr>
  </w:style>
  <w:style w:type="character" w:customStyle="1" w:styleId="st">
    <w:name w:val="st"/>
    <w:basedOn w:val="DefaultParagraphFont"/>
    <w:rsid w:val="00F2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56793">
      <w:bodyDiv w:val="1"/>
      <w:marLeft w:val="0"/>
      <w:marRight w:val="0"/>
      <w:marTop w:val="0"/>
      <w:marBottom w:val="0"/>
      <w:divBdr>
        <w:top w:val="none" w:sz="0" w:space="0" w:color="auto"/>
        <w:left w:val="none" w:sz="0" w:space="0" w:color="auto"/>
        <w:bottom w:val="none" w:sz="0" w:space="0" w:color="auto"/>
        <w:right w:val="none" w:sz="0" w:space="0" w:color="auto"/>
      </w:divBdr>
    </w:div>
    <w:div w:id="1111166558">
      <w:bodyDiv w:val="1"/>
      <w:marLeft w:val="0"/>
      <w:marRight w:val="0"/>
      <w:marTop w:val="0"/>
      <w:marBottom w:val="0"/>
      <w:divBdr>
        <w:top w:val="none" w:sz="0" w:space="0" w:color="auto"/>
        <w:left w:val="none" w:sz="0" w:space="0" w:color="auto"/>
        <w:bottom w:val="none" w:sz="0" w:space="0" w:color="auto"/>
        <w:right w:val="none" w:sz="0" w:space="0" w:color="auto"/>
      </w:divBdr>
    </w:div>
    <w:div w:id="1749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pproval xmlns="344c6e69-c594-4ca4-b341-09ae9dfc1422">For Review</Approval>
    <Function xmlns="344c6e69-c594-4ca4-b341-09ae9dfc1422">Regulation</Function>
    <IconOverlay xmlns="http://schemas.microsoft.com/sharepoint/v4" xsi:nil="true"/>
    <DocumentDescription xmlns="344c6e69-c594-4ca4-b341-09ae9dfc1422">FOR AHC97</DocumentDescription>
    <RecordNumber xmlns="344c6e69-c594-4ca4-b341-09ae9dfc1422">001990909</RecordNumber>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3C8FFC952C6C684284F238E70AF412D5" ma:contentTypeVersion="7" ma:contentTypeDescription="SPIRE Document" ma:contentTypeScope="" ma:versionID="49033c4ef12eb688248f181cd6b96834">
  <xsd:schema xmlns:xsd="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4355-40C0-4BF8-B90C-3D2CCC4A0E7B}">
  <ds:schemaRefs>
    <ds:schemaRef ds:uri="http://schemas.microsoft.com/office/2006/documentManagement/types"/>
    <ds:schemaRef ds:uri="http://purl.org/dc/terms/"/>
    <ds:schemaRef ds:uri="344c6e69-c594-4ca4-b341-09ae9dfc1422"/>
    <ds:schemaRef ds:uri="http://www.w3.org/XML/1998/namespace"/>
    <ds:schemaRef ds:uri="http://schemas.microsoft.com/sharepoint/v4"/>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0AB8AE5-2082-431A-A291-97A4A00E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130276-8018-4075-A6DB-D6C31D8E3ACE}">
  <ds:schemaRefs>
    <ds:schemaRef ds:uri="http://schemas.microsoft.com/office/2006/metadata/customXsn"/>
  </ds:schemaRefs>
</ds:datastoreItem>
</file>

<file path=customXml/itemProps4.xml><?xml version="1.0" encoding="utf-8"?>
<ds:datastoreItem xmlns:ds="http://schemas.openxmlformats.org/officeDocument/2006/customXml" ds:itemID="{C22518E8-4976-4622-BF1B-BCBBD77FB0CF}">
  <ds:schemaRefs>
    <ds:schemaRef ds:uri="http://schemas.microsoft.com/sharepoint/events"/>
  </ds:schemaRefs>
</ds:datastoreItem>
</file>

<file path=customXml/itemProps5.xml><?xml version="1.0" encoding="utf-8"?>
<ds:datastoreItem xmlns:ds="http://schemas.openxmlformats.org/officeDocument/2006/customXml" ds:itemID="{90001E01-42EB-446D-8166-19A73B7A6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50C6B005.dotm</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Australian Heritage Council Strategic Plan 2018-2021</vt:lpstr>
    </vt:vector>
  </TitlesOfParts>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Heritage Council Strategic Plan 2018-2021</dc:title>
  <dc:creator/>
  <cp:lastModifiedBy/>
  <cp:revision>1</cp:revision>
  <dcterms:created xsi:type="dcterms:W3CDTF">2018-10-30T22:10:00Z</dcterms:created>
  <dcterms:modified xsi:type="dcterms:W3CDTF">2018-10-31T06:08:00Z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0x0101009DB8618430E8D149BA674DA7B0E0C3F0003C8FFC952C6C684284F238E70AF412D5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{d7f759dc-60fe-4da4-ba25-b25e4656fbaa}</vt:lpwstr>
  </property>
  <property fmtid="{D5CDD505-2E9C-101B-9397-08002B2CF9AE}" pid="6" name="RecordPoint_ActiveItemUniqueId">
    <vt:lpwstr>{e35ceb5d-31cd-44cd-b6bf-006968710d3d}</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001990909</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2017-11-30T17:16:48.4683278+11:00</vt:lpwstr>
  </property>
</Properties>
</file>