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D72AAB" w14:textId="608741DE" w:rsidR="00A06906" w:rsidRDefault="004A4BD6" w:rsidP="003517A9">
      <w:pPr>
        <w:spacing w:before="60" w:after="60"/>
        <w:ind w:left="-142"/>
        <w:rPr>
          <w:rFonts w:asciiTheme="minorHAnsi" w:hAnsiTheme="minorHAnsi"/>
          <w:lang w:eastAsia="ja-JP"/>
        </w:rPr>
      </w:pPr>
      <w:r w:rsidRPr="004A4BD6">
        <w:rPr>
          <w:rFonts w:asciiTheme="minorHAnsi" w:hAnsiTheme="minorHAnsi"/>
          <w:lang w:eastAsia="ja-JP"/>
        </w:rPr>
        <w:t xml:space="preserve">Animal Health Committee (AHC) provides veterinary leadership and technical expertise for Australia’s animal health systems. AHC includes the </w:t>
      </w:r>
      <w:r w:rsidRPr="00E1362E">
        <w:rPr>
          <w:rFonts w:asciiTheme="minorHAnsi" w:hAnsiTheme="minorHAnsi"/>
          <w:lang w:eastAsia="ja-JP"/>
        </w:rPr>
        <w:t xml:space="preserve">Australian, state and territory chief veterinary officers (CVOs), and the Australian </w:t>
      </w:r>
      <w:r w:rsidR="009830C6" w:rsidRPr="00E1362E">
        <w:rPr>
          <w:rFonts w:asciiTheme="minorHAnsi" w:hAnsiTheme="minorHAnsi"/>
          <w:lang w:eastAsia="ja-JP"/>
        </w:rPr>
        <w:t xml:space="preserve">Centre for Disease </w:t>
      </w:r>
      <w:proofErr w:type="gramStart"/>
      <w:r w:rsidR="009830C6" w:rsidRPr="00E1362E">
        <w:rPr>
          <w:rFonts w:asciiTheme="minorHAnsi" w:hAnsiTheme="minorHAnsi"/>
          <w:lang w:eastAsia="ja-JP"/>
        </w:rPr>
        <w:t>Preparedness</w:t>
      </w:r>
      <w:r w:rsidRPr="00E1362E">
        <w:rPr>
          <w:rFonts w:asciiTheme="minorHAnsi" w:hAnsiTheme="minorHAnsi"/>
          <w:lang w:eastAsia="ja-JP"/>
        </w:rPr>
        <w:t>;</w:t>
      </w:r>
      <w:proofErr w:type="gramEnd"/>
      <w:r w:rsidRPr="00E1362E">
        <w:rPr>
          <w:rFonts w:asciiTheme="minorHAnsi" w:hAnsiTheme="minorHAnsi"/>
          <w:lang w:eastAsia="ja-JP"/>
        </w:rPr>
        <w:t xml:space="preserve"> with Animal Health Australia and Wildlife Health Australia as observers. The committee reports to the National Biosec</w:t>
      </w:r>
      <w:r w:rsidR="004074CE" w:rsidRPr="00E1362E">
        <w:rPr>
          <w:rFonts w:asciiTheme="minorHAnsi" w:hAnsiTheme="minorHAnsi"/>
          <w:lang w:eastAsia="ja-JP"/>
        </w:rPr>
        <w:t>urity Committee. This communiqué</w:t>
      </w:r>
      <w:r w:rsidRPr="00E1362E">
        <w:rPr>
          <w:rFonts w:asciiTheme="minorHAnsi" w:hAnsiTheme="minorHAnsi"/>
          <w:lang w:eastAsia="ja-JP"/>
        </w:rPr>
        <w:t xml:space="preserve"> covers the major topics discussed at meeting </w:t>
      </w:r>
      <w:r w:rsidR="00E1362E" w:rsidRPr="00E1362E">
        <w:rPr>
          <w:rFonts w:asciiTheme="minorHAnsi" w:hAnsiTheme="minorHAnsi"/>
          <w:lang w:eastAsia="ja-JP"/>
        </w:rPr>
        <w:t xml:space="preserve">41 </w:t>
      </w:r>
      <w:r w:rsidRPr="00E1362E">
        <w:rPr>
          <w:rFonts w:asciiTheme="minorHAnsi" w:hAnsiTheme="minorHAnsi"/>
          <w:lang w:eastAsia="ja-JP"/>
        </w:rPr>
        <w:t xml:space="preserve">held </w:t>
      </w:r>
      <w:r w:rsidR="00E1362E" w:rsidRPr="00E1362E">
        <w:rPr>
          <w:rFonts w:asciiTheme="minorHAnsi" w:hAnsiTheme="minorHAnsi"/>
          <w:lang w:eastAsia="ja-JP"/>
        </w:rPr>
        <w:t xml:space="preserve">10-12 May 2022 in Darwin, Northern Territory. </w:t>
      </w:r>
    </w:p>
    <w:p w14:paraId="0F8CA52F" w14:textId="77777777" w:rsidR="004A4BD6" w:rsidRDefault="00A06906" w:rsidP="00885565">
      <w:pPr>
        <w:spacing w:before="60" w:after="60"/>
        <w:rPr>
          <w:rFonts w:asciiTheme="minorHAnsi" w:hAnsiTheme="minorHAnsi"/>
          <w:lang w:eastAsia="ja-JP"/>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2859A799" wp14:editId="127F5B45">
                <wp:simplePos x="0" y="0"/>
                <wp:positionH relativeFrom="column">
                  <wp:posOffset>-2343150</wp:posOffset>
                </wp:positionH>
                <wp:positionV relativeFrom="paragraph">
                  <wp:posOffset>48260</wp:posOffset>
                </wp:positionV>
                <wp:extent cx="10799445" cy="0"/>
                <wp:effectExtent l="38100" t="38100" r="59055" b="95250"/>
                <wp:wrapNone/>
                <wp:docPr id="4" name="Straight Connector 4"/>
                <wp:cNvGraphicFramePr/>
                <a:graphic xmlns:a="http://schemas.openxmlformats.org/drawingml/2006/main">
                  <a:graphicData uri="http://schemas.microsoft.com/office/word/2010/wordprocessingShape">
                    <wps:wsp>
                      <wps:cNvCnPr/>
                      <wps:spPr>
                        <a:xfrm flipV="1">
                          <a:off x="0" y="0"/>
                          <a:ext cx="10799445"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88ED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3.8pt" to="665.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" strokecolor="#8064a2 [3207]" strokeweight="2pt">
                <v:shadow on="t" color="black" opacity="24903f" origin=",.5" offset="0,.55556mm"/>
              </v:line>
            </w:pict>
          </mc:Fallback>
        </mc:AlternateContent>
      </w:r>
    </w:p>
    <w:p w14:paraId="21A9C55B" w14:textId="77777777" w:rsidR="004A4BD6" w:rsidRDefault="004A4BD6" w:rsidP="00885565">
      <w:pPr>
        <w:spacing w:before="60" w:after="60"/>
        <w:rPr>
          <w:rFonts w:asciiTheme="minorHAnsi" w:hAnsiTheme="minorHAnsi"/>
          <w:lang w:eastAsia="ja-JP"/>
        </w:rPr>
        <w:sectPr w:rsidR="004A4BD6" w:rsidSect="004074CE">
          <w:headerReference w:type="default" r:id="rId8"/>
          <w:pgSz w:w="11906" w:h="16838"/>
          <w:pgMar w:top="397" w:right="737" w:bottom="397" w:left="737" w:header="397" w:footer="397" w:gutter="0"/>
          <w:cols w:space="708"/>
          <w:docGrid w:linePitch="360"/>
        </w:sectPr>
      </w:pPr>
    </w:p>
    <w:p w14:paraId="65FEAA8D" w14:textId="1F2C04B8" w:rsidR="000141AC" w:rsidRPr="00C87835" w:rsidRDefault="004D19D9" w:rsidP="00885565">
      <w:pPr>
        <w:spacing w:before="60" w:after="60"/>
        <w:rPr>
          <w:rFonts w:asciiTheme="minorHAnsi" w:hAnsiTheme="minorHAnsi"/>
          <w:bCs/>
          <w:lang w:eastAsia="ja-JP"/>
        </w:rPr>
      </w:pPr>
      <w:r>
        <w:rPr>
          <w:rFonts w:asciiTheme="minorHAnsi" w:hAnsiTheme="minorHAnsi"/>
          <w:bCs/>
          <w:lang w:eastAsia="ja-JP"/>
        </w:rPr>
        <w:t>AHC</w:t>
      </w:r>
      <w:r w:rsidR="005A196E">
        <w:rPr>
          <w:rFonts w:asciiTheme="minorHAnsi" w:hAnsiTheme="minorHAnsi"/>
          <w:bCs/>
          <w:lang w:eastAsia="ja-JP"/>
        </w:rPr>
        <w:t xml:space="preserve"> was pleased to meet</w:t>
      </w:r>
      <w:r>
        <w:rPr>
          <w:rFonts w:asciiTheme="minorHAnsi" w:hAnsiTheme="minorHAnsi"/>
          <w:bCs/>
          <w:lang w:eastAsia="ja-JP"/>
        </w:rPr>
        <w:t xml:space="preserve"> face-to-face </w:t>
      </w:r>
      <w:r w:rsidR="005A196E">
        <w:rPr>
          <w:rFonts w:asciiTheme="minorHAnsi" w:hAnsiTheme="minorHAnsi"/>
          <w:bCs/>
          <w:lang w:eastAsia="ja-JP"/>
        </w:rPr>
        <w:t xml:space="preserve">for the first time </w:t>
      </w:r>
      <w:r>
        <w:rPr>
          <w:rFonts w:asciiTheme="minorHAnsi" w:hAnsiTheme="minorHAnsi"/>
          <w:bCs/>
          <w:lang w:eastAsia="ja-JP"/>
        </w:rPr>
        <w:t>in over two years</w:t>
      </w:r>
      <w:r w:rsidR="005A196E">
        <w:rPr>
          <w:rFonts w:asciiTheme="minorHAnsi" w:hAnsiTheme="minorHAnsi"/>
          <w:bCs/>
          <w:lang w:eastAsia="ja-JP"/>
        </w:rPr>
        <w:t xml:space="preserve">. AHC </w:t>
      </w:r>
      <w:r>
        <w:rPr>
          <w:rFonts w:asciiTheme="minorHAnsi" w:hAnsiTheme="minorHAnsi"/>
          <w:bCs/>
          <w:lang w:eastAsia="ja-JP"/>
        </w:rPr>
        <w:t>covered a busy agenda over</w:t>
      </w:r>
      <w:r w:rsidR="00BB45DB">
        <w:rPr>
          <w:rFonts w:asciiTheme="minorHAnsi" w:hAnsiTheme="minorHAnsi"/>
          <w:bCs/>
          <w:lang w:eastAsia="ja-JP"/>
        </w:rPr>
        <w:t xml:space="preserve"> the</w:t>
      </w:r>
      <w:r>
        <w:rPr>
          <w:rFonts w:asciiTheme="minorHAnsi" w:hAnsiTheme="minorHAnsi"/>
          <w:bCs/>
          <w:lang w:eastAsia="ja-JP"/>
        </w:rPr>
        <w:t xml:space="preserve"> three days</w:t>
      </w:r>
      <w:r w:rsidR="00BB45DB">
        <w:rPr>
          <w:rFonts w:asciiTheme="minorHAnsi" w:hAnsiTheme="minorHAnsi"/>
          <w:bCs/>
          <w:lang w:eastAsia="ja-JP"/>
        </w:rPr>
        <w:t xml:space="preserve">, including </w:t>
      </w:r>
      <w:r w:rsidR="00A55B94">
        <w:rPr>
          <w:rFonts w:asciiTheme="minorHAnsi" w:hAnsiTheme="minorHAnsi"/>
          <w:bCs/>
          <w:lang w:eastAsia="ja-JP"/>
        </w:rPr>
        <w:t xml:space="preserve">a discussion with </w:t>
      </w:r>
      <w:r w:rsidR="00BB45DB">
        <w:rPr>
          <w:rFonts w:asciiTheme="minorHAnsi" w:hAnsiTheme="minorHAnsi"/>
          <w:bCs/>
          <w:lang w:eastAsia="ja-JP"/>
        </w:rPr>
        <w:t xml:space="preserve">industry stakeholders </w:t>
      </w:r>
      <w:r w:rsidR="00A55B94">
        <w:rPr>
          <w:rFonts w:asciiTheme="minorHAnsi" w:hAnsiTheme="minorHAnsi"/>
          <w:bCs/>
          <w:lang w:eastAsia="ja-JP"/>
        </w:rPr>
        <w:t xml:space="preserve">on biosecurity threats to Australia </w:t>
      </w:r>
      <w:r w:rsidR="00BB45DB">
        <w:rPr>
          <w:rFonts w:asciiTheme="minorHAnsi" w:hAnsiTheme="minorHAnsi"/>
          <w:bCs/>
          <w:lang w:eastAsia="ja-JP"/>
        </w:rPr>
        <w:t xml:space="preserve">and a field visit to </w:t>
      </w:r>
      <w:r w:rsidR="003517A9" w:rsidRPr="003517A9">
        <w:rPr>
          <w:rFonts w:asciiTheme="minorHAnsi" w:hAnsiTheme="minorHAnsi"/>
          <w:bCs/>
          <w:lang w:eastAsia="ja-JP"/>
        </w:rPr>
        <w:t>Berrimah Veterinar</w:t>
      </w:r>
      <w:r w:rsidR="003517A9">
        <w:rPr>
          <w:rFonts w:asciiTheme="minorHAnsi" w:hAnsiTheme="minorHAnsi"/>
          <w:bCs/>
          <w:lang w:eastAsia="ja-JP"/>
        </w:rPr>
        <w:t>y Laboratory with a</w:t>
      </w:r>
      <w:r w:rsidR="003517A9" w:rsidRPr="003517A9">
        <w:rPr>
          <w:rFonts w:asciiTheme="minorHAnsi" w:hAnsiTheme="minorHAnsi"/>
          <w:bCs/>
          <w:lang w:eastAsia="ja-JP"/>
        </w:rPr>
        <w:t xml:space="preserve"> new Molecular Facility</w:t>
      </w:r>
      <w:r w:rsidR="00BB45DB" w:rsidRPr="003517A9">
        <w:rPr>
          <w:rFonts w:asciiTheme="minorHAnsi" w:hAnsiTheme="minorHAnsi"/>
          <w:bCs/>
          <w:lang w:eastAsia="ja-JP"/>
        </w:rPr>
        <w:t>.</w:t>
      </w:r>
      <w:r w:rsidR="00BB45DB">
        <w:rPr>
          <w:rFonts w:asciiTheme="minorHAnsi" w:hAnsiTheme="minorHAnsi"/>
          <w:bCs/>
          <w:lang w:eastAsia="ja-JP"/>
        </w:rPr>
        <w:t xml:space="preserve"> New Zealand’s </w:t>
      </w:r>
      <w:r w:rsidR="00D63650">
        <w:rPr>
          <w:rFonts w:asciiTheme="minorHAnsi" w:hAnsiTheme="minorHAnsi"/>
          <w:bCs/>
          <w:lang w:eastAsia="ja-JP"/>
        </w:rPr>
        <w:t>CVO</w:t>
      </w:r>
      <w:r w:rsidR="00BB45DB">
        <w:rPr>
          <w:rFonts w:asciiTheme="minorHAnsi" w:hAnsiTheme="minorHAnsi"/>
          <w:bCs/>
          <w:lang w:eastAsia="ja-JP"/>
        </w:rPr>
        <w:t xml:space="preserve"> joined the meeting</w:t>
      </w:r>
      <w:r w:rsidR="00F736A4">
        <w:rPr>
          <w:rFonts w:asciiTheme="minorHAnsi" w:hAnsiTheme="minorHAnsi"/>
          <w:bCs/>
          <w:lang w:eastAsia="ja-JP"/>
        </w:rPr>
        <w:t xml:space="preserve"> virtually</w:t>
      </w:r>
      <w:r w:rsidR="00BB45DB">
        <w:rPr>
          <w:rFonts w:asciiTheme="minorHAnsi" w:hAnsiTheme="minorHAnsi"/>
          <w:bCs/>
          <w:lang w:eastAsia="ja-JP"/>
        </w:rPr>
        <w:t xml:space="preserve"> </w:t>
      </w:r>
      <w:r w:rsidR="00BB45DB">
        <w:rPr>
          <w:rFonts w:asciiTheme="minorHAnsi" w:hAnsiTheme="minorHAnsi"/>
          <w:lang w:eastAsia="ja-JP"/>
        </w:rPr>
        <w:t xml:space="preserve">as an observer </w:t>
      </w:r>
      <w:r w:rsidR="00BB45DB">
        <w:rPr>
          <w:rFonts w:asciiTheme="minorHAnsi" w:hAnsiTheme="minorHAnsi"/>
          <w:bCs/>
          <w:lang w:eastAsia="ja-JP"/>
        </w:rPr>
        <w:t xml:space="preserve">for some sessions. </w:t>
      </w:r>
    </w:p>
    <w:p w14:paraId="44B6BA6C" w14:textId="28C3436E" w:rsidR="00245815" w:rsidRDefault="00245815" w:rsidP="00885565">
      <w:pPr>
        <w:spacing w:before="60" w:after="60"/>
        <w:rPr>
          <w:rFonts w:asciiTheme="minorHAnsi" w:hAnsiTheme="minorHAnsi"/>
          <w:b/>
          <w:lang w:eastAsia="ja-JP"/>
        </w:rPr>
      </w:pPr>
      <w:r>
        <w:rPr>
          <w:rFonts w:asciiTheme="minorHAnsi" w:hAnsiTheme="minorHAnsi"/>
          <w:b/>
          <w:lang w:eastAsia="ja-JP"/>
        </w:rPr>
        <w:t xml:space="preserve">Japanese encephalitis </w:t>
      </w:r>
    </w:p>
    <w:p w14:paraId="665FA6B1" w14:textId="2F9888F6" w:rsidR="00245815" w:rsidRPr="000141AC" w:rsidRDefault="00923CB3" w:rsidP="00885565">
      <w:pPr>
        <w:spacing w:before="60" w:after="60"/>
        <w:rPr>
          <w:rFonts w:asciiTheme="minorHAnsi" w:hAnsiTheme="minorHAnsi"/>
          <w:b/>
          <w:lang w:eastAsia="ja-JP"/>
        </w:rPr>
      </w:pPr>
      <w:r>
        <w:rPr>
          <w:rFonts w:asciiTheme="minorHAnsi" w:hAnsiTheme="minorHAnsi"/>
          <w:lang w:eastAsia="ja-JP"/>
        </w:rPr>
        <w:t>AHC discussed the response to detections of</w:t>
      </w:r>
      <w:r w:rsidR="00245815" w:rsidRPr="00245815">
        <w:rPr>
          <w:rFonts w:asciiTheme="minorHAnsi" w:hAnsiTheme="minorHAnsi"/>
          <w:lang w:eastAsia="ja-JP"/>
        </w:rPr>
        <w:t xml:space="preserve"> Japanese encephalitis (JE) in piggeries in Victoria, Queensland, New South Wales and South Australia</w:t>
      </w:r>
      <w:r>
        <w:rPr>
          <w:rFonts w:asciiTheme="minorHAnsi" w:hAnsiTheme="minorHAnsi"/>
          <w:lang w:eastAsia="ja-JP"/>
        </w:rPr>
        <w:t xml:space="preserve"> in early 2022</w:t>
      </w:r>
      <w:r w:rsidR="00245815" w:rsidRPr="00245815">
        <w:rPr>
          <w:rFonts w:asciiTheme="minorHAnsi" w:hAnsiTheme="minorHAnsi"/>
          <w:lang w:eastAsia="ja-JP"/>
        </w:rPr>
        <w:t xml:space="preserve">. AHC </w:t>
      </w:r>
      <w:r w:rsidR="00245815">
        <w:rPr>
          <w:rFonts w:asciiTheme="minorHAnsi" w:hAnsiTheme="minorHAnsi"/>
          <w:lang w:eastAsia="ja-JP"/>
        </w:rPr>
        <w:t>agreed that</w:t>
      </w:r>
      <w:r w:rsidR="000141AC">
        <w:rPr>
          <w:rFonts w:asciiTheme="minorHAnsi" w:hAnsiTheme="minorHAnsi"/>
          <w:lang w:eastAsia="ja-JP"/>
        </w:rPr>
        <w:t xml:space="preserve"> </w:t>
      </w:r>
      <w:r w:rsidR="00245815">
        <w:rPr>
          <w:rFonts w:asciiTheme="minorHAnsi" w:hAnsiTheme="minorHAnsi"/>
          <w:lang w:eastAsia="ja-JP"/>
        </w:rPr>
        <w:t xml:space="preserve">an after-action review should be undertaken to capture key successes, challenges and lessons </w:t>
      </w:r>
      <w:r w:rsidR="000141AC">
        <w:rPr>
          <w:rFonts w:asciiTheme="minorHAnsi" w:hAnsiTheme="minorHAnsi"/>
          <w:lang w:eastAsia="ja-JP"/>
        </w:rPr>
        <w:t xml:space="preserve">learnt. This will </w:t>
      </w:r>
      <w:r w:rsidR="000141AC" w:rsidRPr="000141AC">
        <w:rPr>
          <w:rFonts w:asciiTheme="minorHAnsi" w:hAnsiTheme="minorHAnsi"/>
          <w:lang w:eastAsia="ja-JP"/>
        </w:rPr>
        <w:t xml:space="preserve">assist with planning for any future response activities. </w:t>
      </w:r>
      <w:r w:rsidR="000141AC">
        <w:rPr>
          <w:rFonts w:asciiTheme="minorHAnsi" w:hAnsiTheme="minorHAnsi"/>
          <w:lang w:eastAsia="ja-JP"/>
        </w:rPr>
        <w:t>The review</w:t>
      </w:r>
      <w:r w:rsidR="00245815">
        <w:rPr>
          <w:rFonts w:asciiTheme="minorHAnsi" w:hAnsiTheme="minorHAnsi"/>
          <w:lang w:eastAsia="ja-JP"/>
        </w:rPr>
        <w:t xml:space="preserve"> will occur early in the 2022-23 financial year.</w:t>
      </w:r>
    </w:p>
    <w:p w14:paraId="1ED4528D" w14:textId="536A04A7" w:rsidR="000141AC" w:rsidRPr="000141AC" w:rsidRDefault="0023474D" w:rsidP="00885565">
      <w:pPr>
        <w:rPr>
          <w:rFonts w:asciiTheme="minorHAnsi" w:hAnsiTheme="minorHAnsi"/>
          <w:b/>
          <w:bCs/>
          <w:lang w:eastAsia="ja-JP"/>
        </w:rPr>
      </w:pPr>
      <w:r>
        <w:rPr>
          <w:rFonts w:asciiTheme="minorHAnsi" w:hAnsiTheme="minorHAnsi"/>
          <w:b/>
          <w:bCs/>
          <w:lang w:eastAsia="ja-JP"/>
        </w:rPr>
        <w:t>Preparedness for l</w:t>
      </w:r>
      <w:r w:rsidRPr="000141AC">
        <w:rPr>
          <w:rFonts w:asciiTheme="minorHAnsi" w:hAnsiTheme="minorHAnsi"/>
          <w:b/>
          <w:bCs/>
          <w:lang w:eastAsia="ja-JP"/>
        </w:rPr>
        <w:t>umpy skin disease</w:t>
      </w:r>
      <w:r>
        <w:rPr>
          <w:rFonts w:asciiTheme="minorHAnsi" w:hAnsiTheme="minorHAnsi"/>
          <w:b/>
          <w:bCs/>
          <w:lang w:eastAsia="ja-JP"/>
        </w:rPr>
        <w:t xml:space="preserve"> and other emergency animal diseases </w:t>
      </w:r>
    </w:p>
    <w:p w14:paraId="3AFD96FA" w14:textId="7364ABCA" w:rsidR="0023474D" w:rsidRDefault="0023474D" w:rsidP="00885565">
      <w:pPr>
        <w:spacing w:before="60" w:after="60"/>
        <w:rPr>
          <w:rFonts w:asciiTheme="minorHAnsi" w:hAnsiTheme="minorHAnsi"/>
          <w:lang w:eastAsia="ja-JP"/>
        </w:rPr>
      </w:pPr>
      <w:r>
        <w:rPr>
          <w:rFonts w:asciiTheme="minorHAnsi" w:hAnsiTheme="minorHAnsi"/>
          <w:lang w:eastAsia="ja-JP"/>
        </w:rPr>
        <w:t>Australia is facing increasing biosecurity threats, including lumpy skin disease</w:t>
      </w:r>
      <w:r w:rsidR="00A55B94">
        <w:rPr>
          <w:rFonts w:asciiTheme="minorHAnsi" w:hAnsiTheme="minorHAnsi"/>
          <w:lang w:eastAsia="ja-JP"/>
        </w:rPr>
        <w:t xml:space="preserve"> (LSD)</w:t>
      </w:r>
      <w:r w:rsidR="00BE4164">
        <w:rPr>
          <w:rFonts w:asciiTheme="minorHAnsi" w:hAnsiTheme="minorHAnsi"/>
          <w:lang w:eastAsia="ja-JP"/>
        </w:rPr>
        <w:t>,</w:t>
      </w:r>
      <w:r>
        <w:rPr>
          <w:rFonts w:asciiTheme="minorHAnsi" w:hAnsiTheme="minorHAnsi"/>
          <w:lang w:eastAsia="ja-JP"/>
        </w:rPr>
        <w:t xml:space="preserve"> foot-and-mouth disease</w:t>
      </w:r>
      <w:r w:rsidR="009F1711">
        <w:rPr>
          <w:rFonts w:asciiTheme="minorHAnsi" w:hAnsiTheme="minorHAnsi"/>
          <w:lang w:eastAsia="ja-JP"/>
        </w:rPr>
        <w:t xml:space="preserve"> (FMD)</w:t>
      </w:r>
      <w:r w:rsidR="00BE4164">
        <w:rPr>
          <w:rFonts w:asciiTheme="minorHAnsi" w:hAnsiTheme="minorHAnsi"/>
          <w:lang w:eastAsia="ja-JP"/>
        </w:rPr>
        <w:t xml:space="preserve"> and African swine fever</w:t>
      </w:r>
      <w:r w:rsidR="009F1711">
        <w:rPr>
          <w:rFonts w:asciiTheme="minorHAnsi" w:hAnsiTheme="minorHAnsi"/>
          <w:lang w:eastAsia="ja-JP"/>
        </w:rPr>
        <w:t xml:space="preserve"> (ASF)</w:t>
      </w:r>
      <w:r w:rsidR="00BE4164">
        <w:rPr>
          <w:rFonts w:asciiTheme="minorHAnsi" w:hAnsiTheme="minorHAnsi"/>
          <w:lang w:eastAsia="ja-JP"/>
        </w:rPr>
        <w:t xml:space="preserve">. </w:t>
      </w:r>
    </w:p>
    <w:p w14:paraId="234656B5" w14:textId="6D7D98D7" w:rsidR="00A55B94" w:rsidRDefault="00A55B94" w:rsidP="00885565">
      <w:pPr>
        <w:spacing w:before="60" w:after="60"/>
        <w:rPr>
          <w:rFonts w:asciiTheme="minorHAnsi" w:hAnsiTheme="minorHAnsi"/>
          <w:lang w:eastAsia="ja-JP"/>
        </w:rPr>
      </w:pPr>
      <w:r>
        <w:rPr>
          <w:rFonts w:asciiTheme="minorHAnsi" w:hAnsiTheme="minorHAnsi"/>
          <w:lang w:eastAsia="ja-JP"/>
        </w:rPr>
        <w:t>T</w:t>
      </w:r>
      <w:r w:rsidRPr="003C5CF7">
        <w:rPr>
          <w:rFonts w:asciiTheme="minorHAnsi" w:hAnsiTheme="minorHAnsi"/>
          <w:lang w:eastAsia="ja-JP"/>
        </w:rPr>
        <w:t xml:space="preserve">o increase Australia’s preparedness and response for </w:t>
      </w:r>
      <w:r>
        <w:rPr>
          <w:rFonts w:asciiTheme="minorHAnsi" w:hAnsiTheme="minorHAnsi"/>
          <w:lang w:eastAsia="ja-JP"/>
        </w:rPr>
        <w:t xml:space="preserve">an incursion of </w:t>
      </w:r>
      <w:r w:rsidRPr="003C5CF7">
        <w:rPr>
          <w:rFonts w:asciiTheme="minorHAnsi" w:hAnsiTheme="minorHAnsi"/>
          <w:lang w:eastAsia="ja-JP"/>
        </w:rPr>
        <w:t>LSD</w:t>
      </w:r>
      <w:r>
        <w:rPr>
          <w:rFonts w:asciiTheme="minorHAnsi" w:hAnsiTheme="minorHAnsi"/>
          <w:lang w:eastAsia="ja-JP"/>
        </w:rPr>
        <w:t>, t</w:t>
      </w:r>
      <w:r w:rsidRPr="003C5CF7">
        <w:rPr>
          <w:rFonts w:asciiTheme="minorHAnsi" w:hAnsiTheme="minorHAnsi"/>
          <w:lang w:eastAsia="ja-JP"/>
        </w:rPr>
        <w:t>he Department of Agriculture,</w:t>
      </w:r>
      <w:r>
        <w:rPr>
          <w:rFonts w:asciiTheme="minorHAnsi" w:hAnsiTheme="minorHAnsi"/>
          <w:lang w:eastAsia="ja-JP"/>
        </w:rPr>
        <w:t xml:space="preserve"> </w:t>
      </w:r>
      <w:r w:rsidRPr="003C5CF7">
        <w:rPr>
          <w:rFonts w:asciiTheme="minorHAnsi" w:hAnsiTheme="minorHAnsi"/>
          <w:lang w:eastAsia="ja-JP"/>
        </w:rPr>
        <w:t xml:space="preserve">Water and the </w:t>
      </w:r>
      <w:r w:rsidR="00CF10B7" w:rsidRPr="003C5CF7">
        <w:rPr>
          <w:rFonts w:asciiTheme="minorHAnsi" w:hAnsiTheme="minorHAnsi"/>
          <w:lang w:eastAsia="ja-JP"/>
        </w:rPr>
        <w:t>Environment</w:t>
      </w:r>
      <w:r w:rsidRPr="003C5CF7">
        <w:rPr>
          <w:rFonts w:asciiTheme="minorHAnsi" w:hAnsiTheme="minorHAnsi"/>
          <w:lang w:eastAsia="ja-JP"/>
        </w:rPr>
        <w:t xml:space="preserve"> has established a</w:t>
      </w:r>
      <w:r>
        <w:rPr>
          <w:rFonts w:asciiTheme="minorHAnsi" w:hAnsiTheme="minorHAnsi"/>
          <w:lang w:eastAsia="ja-JP"/>
        </w:rPr>
        <w:t xml:space="preserve"> national </w:t>
      </w:r>
      <w:r w:rsidRPr="003C5CF7">
        <w:rPr>
          <w:rFonts w:asciiTheme="minorHAnsi" w:hAnsiTheme="minorHAnsi"/>
          <w:lang w:eastAsia="ja-JP"/>
        </w:rPr>
        <w:t>LS</w:t>
      </w:r>
      <w:r>
        <w:rPr>
          <w:rFonts w:asciiTheme="minorHAnsi" w:hAnsiTheme="minorHAnsi"/>
          <w:lang w:eastAsia="ja-JP"/>
        </w:rPr>
        <w:t>D</w:t>
      </w:r>
      <w:r w:rsidRPr="003C5CF7">
        <w:rPr>
          <w:rFonts w:asciiTheme="minorHAnsi" w:hAnsiTheme="minorHAnsi"/>
          <w:lang w:eastAsia="ja-JP"/>
        </w:rPr>
        <w:t xml:space="preserve"> taskforce</w:t>
      </w:r>
      <w:r>
        <w:rPr>
          <w:rFonts w:asciiTheme="minorHAnsi" w:hAnsiTheme="minorHAnsi"/>
          <w:lang w:eastAsia="ja-JP"/>
        </w:rPr>
        <w:t xml:space="preserve">. The department </w:t>
      </w:r>
      <w:r w:rsidRPr="003C5CF7">
        <w:rPr>
          <w:rFonts w:asciiTheme="minorHAnsi" w:hAnsiTheme="minorHAnsi"/>
          <w:lang w:eastAsia="ja-JP"/>
        </w:rPr>
        <w:t>provided</w:t>
      </w:r>
      <w:r>
        <w:rPr>
          <w:rFonts w:asciiTheme="minorHAnsi" w:hAnsiTheme="minorHAnsi"/>
          <w:lang w:eastAsia="ja-JP"/>
        </w:rPr>
        <w:t xml:space="preserve"> AHC with</w:t>
      </w:r>
      <w:r w:rsidRPr="003C5CF7">
        <w:rPr>
          <w:rFonts w:asciiTheme="minorHAnsi" w:hAnsiTheme="minorHAnsi"/>
          <w:lang w:eastAsia="ja-JP"/>
        </w:rPr>
        <w:t xml:space="preserve"> a summary of departmental LSD activities and an overview of the objectives to the National LSD</w:t>
      </w:r>
      <w:r>
        <w:rPr>
          <w:rFonts w:asciiTheme="minorHAnsi" w:hAnsiTheme="minorHAnsi"/>
          <w:lang w:eastAsia="ja-JP"/>
        </w:rPr>
        <w:t xml:space="preserve"> plan. </w:t>
      </w:r>
    </w:p>
    <w:p w14:paraId="67CCB390" w14:textId="617D657F" w:rsidR="0023474D" w:rsidRDefault="00A55B94" w:rsidP="00885565">
      <w:pPr>
        <w:spacing w:before="60" w:after="60"/>
        <w:rPr>
          <w:rFonts w:asciiTheme="minorHAnsi" w:hAnsiTheme="minorHAnsi"/>
          <w:lang w:eastAsia="ja-JP"/>
        </w:rPr>
      </w:pPr>
      <w:r>
        <w:rPr>
          <w:rFonts w:asciiTheme="minorHAnsi" w:hAnsiTheme="minorHAnsi"/>
          <w:lang w:eastAsia="ja-JP"/>
        </w:rPr>
        <w:t xml:space="preserve">The Australian CVO briefed AHC on </w:t>
      </w:r>
      <w:r w:rsidR="00BE4164">
        <w:rPr>
          <w:rFonts w:asciiTheme="minorHAnsi" w:hAnsiTheme="minorHAnsi"/>
          <w:lang w:eastAsia="ja-JP"/>
        </w:rPr>
        <w:t xml:space="preserve">the actions the department </w:t>
      </w:r>
      <w:r w:rsidR="00CF10B7">
        <w:rPr>
          <w:rFonts w:asciiTheme="minorHAnsi" w:hAnsiTheme="minorHAnsi"/>
          <w:lang w:eastAsia="ja-JP"/>
        </w:rPr>
        <w:t>is</w:t>
      </w:r>
      <w:r w:rsidR="00BE4164">
        <w:rPr>
          <w:rFonts w:asciiTheme="minorHAnsi" w:hAnsiTheme="minorHAnsi"/>
          <w:lang w:eastAsia="ja-JP"/>
        </w:rPr>
        <w:t xml:space="preserve"> taking </w:t>
      </w:r>
      <w:r w:rsidR="00DE6A12">
        <w:rPr>
          <w:rFonts w:asciiTheme="minorHAnsi" w:hAnsiTheme="minorHAnsi"/>
          <w:lang w:eastAsia="ja-JP"/>
        </w:rPr>
        <w:t>following</w:t>
      </w:r>
      <w:r w:rsidR="00BE4164">
        <w:rPr>
          <w:rFonts w:asciiTheme="minorHAnsi" w:hAnsiTheme="minorHAnsi"/>
          <w:lang w:eastAsia="ja-JP"/>
        </w:rPr>
        <w:t xml:space="preserve"> </w:t>
      </w:r>
      <w:r>
        <w:rPr>
          <w:rFonts w:asciiTheme="minorHAnsi" w:hAnsiTheme="minorHAnsi"/>
          <w:lang w:eastAsia="ja-JP"/>
        </w:rPr>
        <w:t xml:space="preserve">the confirmation of </w:t>
      </w:r>
      <w:r w:rsidR="00C82D67">
        <w:rPr>
          <w:rFonts w:asciiTheme="minorHAnsi" w:hAnsiTheme="minorHAnsi"/>
          <w:lang w:eastAsia="ja-JP"/>
        </w:rPr>
        <w:t>FMD</w:t>
      </w:r>
      <w:r>
        <w:rPr>
          <w:rFonts w:asciiTheme="minorHAnsi" w:hAnsiTheme="minorHAnsi"/>
          <w:lang w:eastAsia="ja-JP"/>
        </w:rPr>
        <w:t xml:space="preserve"> in Indonesia in May 2022</w:t>
      </w:r>
      <w:r w:rsidR="00BE4164">
        <w:rPr>
          <w:rFonts w:asciiTheme="minorHAnsi" w:hAnsiTheme="minorHAnsi"/>
          <w:lang w:eastAsia="ja-JP"/>
        </w:rPr>
        <w:t>.</w:t>
      </w:r>
    </w:p>
    <w:p w14:paraId="46A9DD5A" w14:textId="64A6C37C" w:rsidR="00DE6A12" w:rsidRDefault="0023474D" w:rsidP="00885565">
      <w:pPr>
        <w:spacing w:before="60" w:after="60"/>
        <w:rPr>
          <w:rFonts w:asciiTheme="minorHAnsi" w:hAnsiTheme="minorHAnsi"/>
          <w:lang w:eastAsia="ja-JP"/>
        </w:rPr>
      </w:pPr>
      <w:r>
        <w:rPr>
          <w:rFonts w:asciiTheme="minorHAnsi" w:hAnsiTheme="minorHAnsi"/>
          <w:lang w:eastAsia="ja-JP"/>
        </w:rPr>
        <w:t xml:space="preserve">AHC also discussed strengthening key national </w:t>
      </w:r>
      <w:r w:rsidR="00BE4164">
        <w:rPr>
          <w:rFonts w:asciiTheme="minorHAnsi" w:hAnsiTheme="minorHAnsi"/>
          <w:lang w:eastAsia="ja-JP"/>
        </w:rPr>
        <w:t xml:space="preserve">biosecurity </w:t>
      </w:r>
      <w:r>
        <w:rPr>
          <w:rFonts w:asciiTheme="minorHAnsi" w:hAnsiTheme="minorHAnsi"/>
          <w:lang w:eastAsia="ja-JP"/>
        </w:rPr>
        <w:t>infrastructure</w:t>
      </w:r>
      <w:r w:rsidR="004321D7">
        <w:rPr>
          <w:rFonts w:asciiTheme="minorHAnsi" w:hAnsiTheme="minorHAnsi"/>
          <w:lang w:eastAsia="ja-JP"/>
        </w:rPr>
        <w:t xml:space="preserve"> and systems,</w:t>
      </w:r>
      <w:r w:rsidR="00494193">
        <w:rPr>
          <w:rFonts w:asciiTheme="minorHAnsi" w:hAnsiTheme="minorHAnsi"/>
          <w:lang w:eastAsia="ja-JP"/>
        </w:rPr>
        <w:t xml:space="preserve"> </w:t>
      </w:r>
      <w:r w:rsidR="00772246">
        <w:rPr>
          <w:rFonts w:asciiTheme="minorHAnsi" w:hAnsiTheme="minorHAnsi"/>
          <w:lang w:eastAsia="ja-JP"/>
        </w:rPr>
        <w:t xml:space="preserve">including </w:t>
      </w:r>
      <w:r w:rsidR="00494193">
        <w:rPr>
          <w:rFonts w:asciiTheme="minorHAnsi" w:hAnsiTheme="minorHAnsi"/>
          <w:lang w:eastAsia="ja-JP"/>
        </w:rPr>
        <w:t>information management and traceability</w:t>
      </w:r>
      <w:r w:rsidR="00DD7406">
        <w:rPr>
          <w:rFonts w:asciiTheme="minorHAnsi" w:hAnsiTheme="minorHAnsi"/>
          <w:lang w:eastAsia="ja-JP"/>
        </w:rPr>
        <w:t xml:space="preserve"> systems</w:t>
      </w:r>
      <w:r w:rsidR="00494193">
        <w:rPr>
          <w:rFonts w:asciiTheme="minorHAnsi" w:hAnsiTheme="minorHAnsi"/>
          <w:lang w:eastAsia="ja-JP"/>
        </w:rPr>
        <w:t>,</w:t>
      </w:r>
      <w:r>
        <w:rPr>
          <w:rFonts w:asciiTheme="minorHAnsi" w:hAnsiTheme="minorHAnsi"/>
          <w:lang w:eastAsia="ja-JP"/>
        </w:rPr>
        <w:t xml:space="preserve"> </w:t>
      </w:r>
      <w:r w:rsidR="00DE6A12">
        <w:rPr>
          <w:rFonts w:asciiTheme="minorHAnsi" w:hAnsiTheme="minorHAnsi"/>
          <w:lang w:eastAsia="ja-JP"/>
        </w:rPr>
        <w:t>to support a national response to emergency animal disease incursions.</w:t>
      </w:r>
    </w:p>
    <w:p w14:paraId="2294ED82" w14:textId="766C7B19" w:rsidR="004D19D9" w:rsidRPr="009F1711" w:rsidRDefault="00452F62" w:rsidP="00885565">
      <w:pPr>
        <w:spacing w:before="60" w:after="60"/>
        <w:rPr>
          <w:rFonts w:asciiTheme="minorHAnsi" w:hAnsiTheme="minorHAnsi"/>
          <w:lang w:eastAsia="ja-JP"/>
        </w:rPr>
      </w:pPr>
      <w:r>
        <w:rPr>
          <w:rFonts w:asciiTheme="minorHAnsi" w:hAnsiTheme="minorHAnsi"/>
          <w:b/>
          <w:lang w:eastAsia="ja-JP"/>
        </w:rPr>
        <w:t>E</w:t>
      </w:r>
      <w:r w:rsidR="00F736A4">
        <w:rPr>
          <w:rFonts w:asciiTheme="minorHAnsi" w:hAnsiTheme="minorHAnsi"/>
          <w:b/>
          <w:lang w:eastAsia="ja-JP"/>
        </w:rPr>
        <w:t xml:space="preserve">mergency Animal Disease Response Agreement </w:t>
      </w:r>
    </w:p>
    <w:p w14:paraId="298695B6" w14:textId="00102655" w:rsidR="00452F62" w:rsidRDefault="0023474D" w:rsidP="00885565">
      <w:pPr>
        <w:spacing w:before="60" w:after="60"/>
        <w:rPr>
          <w:rFonts w:asciiTheme="minorHAnsi" w:hAnsiTheme="minorHAnsi"/>
          <w:lang w:eastAsia="ja-JP"/>
        </w:rPr>
      </w:pPr>
      <w:r>
        <w:rPr>
          <w:rFonts w:asciiTheme="minorHAnsi" w:hAnsiTheme="minorHAnsi"/>
          <w:lang w:eastAsia="ja-JP"/>
        </w:rPr>
        <w:t>To help prepare for the five-year review</w:t>
      </w:r>
      <w:r w:rsidRPr="00992D61">
        <w:rPr>
          <w:rFonts w:asciiTheme="minorHAnsi" w:hAnsiTheme="minorHAnsi"/>
          <w:lang w:eastAsia="ja-JP"/>
        </w:rPr>
        <w:t xml:space="preserve"> </w:t>
      </w:r>
      <w:r>
        <w:rPr>
          <w:rFonts w:asciiTheme="minorHAnsi" w:hAnsiTheme="minorHAnsi"/>
          <w:lang w:eastAsia="ja-JP"/>
        </w:rPr>
        <w:t xml:space="preserve">of the </w:t>
      </w:r>
      <w:r w:rsidR="00992D61" w:rsidRPr="00992D61">
        <w:rPr>
          <w:rFonts w:asciiTheme="minorHAnsi" w:hAnsiTheme="minorHAnsi"/>
          <w:lang w:eastAsia="ja-JP"/>
        </w:rPr>
        <w:t>Emergency Animal Disease Response Agreement (</w:t>
      </w:r>
      <w:r w:rsidR="00F736A4" w:rsidRPr="00992D61">
        <w:rPr>
          <w:rFonts w:asciiTheme="minorHAnsi" w:hAnsiTheme="minorHAnsi"/>
          <w:lang w:eastAsia="ja-JP"/>
        </w:rPr>
        <w:t>EADRA</w:t>
      </w:r>
      <w:r w:rsidR="00992D61" w:rsidRPr="00992D61">
        <w:rPr>
          <w:rFonts w:asciiTheme="minorHAnsi" w:hAnsiTheme="minorHAnsi"/>
          <w:lang w:eastAsia="ja-JP"/>
        </w:rPr>
        <w:t>)</w:t>
      </w:r>
      <w:r w:rsidR="00DE6F01">
        <w:rPr>
          <w:rFonts w:asciiTheme="minorHAnsi" w:hAnsiTheme="minorHAnsi"/>
          <w:lang w:eastAsia="ja-JP"/>
        </w:rPr>
        <w:t xml:space="preserve">, </w:t>
      </w:r>
      <w:r w:rsidR="0097141D">
        <w:rPr>
          <w:rFonts w:asciiTheme="minorHAnsi" w:hAnsiTheme="minorHAnsi"/>
          <w:lang w:eastAsia="ja-JP"/>
        </w:rPr>
        <w:t xml:space="preserve">AHC discussed </w:t>
      </w:r>
      <w:r w:rsidR="00452F62" w:rsidRPr="00852BC1">
        <w:rPr>
          <w:rFonts w:asciiTheme="minorHAnsi" w:hAnsiTheme="minorHAnsi"/>
          <w:lang w:eastAsia="ja-JP"/>
        </w:rPr>
        <w:t>the different</w:t>
      </w:r>
      <w:r w:rsidR="0097141D">
        <w:rPr>
          <w:rFonts w:asciiTheme="minorHAnsi" w:hAnsiTheme="minorHAnsi"/>
          <w:lang w:eastAsia="ja-JP"/>
        </w:rPr>
        <w:t xml:space="preserve"> </w:t>
      </w:r>
      <w:r w:rsidR="00452F62" w:rsidRPr="00852BC1">
        <w:rPr>
          <w:rFonts w:asciiTheme="minorHAnsi" w:hAnsiTheme="minorHAnsi"/>
          <w:lang w:eastAsia="ja-JP"/>
        </w:rPr>
        <w:t xml:space="preserve">approaches taken in the national coordination of the responses for the two most recent </w:t>
      </w:r>
      <w:r w:rsidR="0097141D">
        <w:rPr>
          <w:rFonts w:asciiTheme="minorHAnsi" w:hAnsiTheme="minorHAnsi"/>
          <w:lang w:eastAsia="ja-JP"/>
        </w:rPr>
        <w:t>emergency animal disease</w:t>
      </w:r>
      <w:r w:rsidR="00452F62" w:rsidRPr="00852BC1">
        <w:rPr>
          <w:rFonts w:asciiTheme="minorHAnsi" w:hAnsiTheme="minorHAnsi"/>
          <w:lang w:eastAsia="ja-JP"/>
        </w:rPr>
        <w:t xml:space="preserve"> incidents in Australia; the </w:t>
      </w:r>
      <w:r w:rsidR="0097141D">
        <w:rPr>
          <w:rFonts w:asciiTheme="minorHAnsi" w:hAnsiTheme="minorHAnsi"/>
          <w:lang w:eastAsia="ja-JP"/>
        </w:rPr>
        <w:t>a</w:t>
      </w:r>
      <w:r w:rsidR="00452F62" w:rsidRPr="00852BC1">
        <w:rPr>
          <w:rFonts w:asciiTheme="minorHAnsi" w:hAnsiTheme="minorHAnsi"/>
          <w:lang w:eastAsia="ja-JP"/>
        </w:rPr>
        <w:t xml:space="preserve">vian </w:t>
      </w:r>
      <w:r w:rsidR="0097141D">
        <w:rPr>
          <w:rFonts w:asciiTheme="minorHAnsi" w:hAnsiTheme="minorHAnsi"/>
          <w:lang w:eastAsia="ja-JP"/>
        </w:rPr>
        <w:t>i</w:t>
      </w:r>
      <w:r w:rsidR="00452F62" w:rsidRPr="00852BC1">
        <w:rPr>
          <w:rFonts w:asciiTheme="minorHAnsi" w:hAnsiTheme="minorHAnsi"/>
          <w:lang w:eastAsia="ja-JP"/>
        </w:rPr>
        <w:t xml:space="preserve">nfluenza outbreak in </w:t>
      </w:r>
      <w:r w:rsidR="00452F62" w:rsidRPr="00852BC1">
        <w:rPr>
          <w:rFonts w:asciiTheme="minorHAnsi" w:hAnsiTheme="minorHAnsi"/>
          <w:lang w:eastAsia="ja-JP"/>
        </w:rPr>
        <w:t>poultry in Victoria</w:t>
      </w:r>
      <w:r w:rsidR="0097141D">
        <w:rPr>
          <w:rFonts w:asciiTheme="minorHAnsi" w:hAnsiTheme="minorHAnsi"/>
          <w:lang w:eastAsia="ja-JP"/>
        </w:rPr>
        <w:t xml:space="preserve"> in 2020</w:t>
      </w:r>
      <w:r w:rsidR="00452F62" w:rsidRPr="00852BC1">
        <w:rPr>
          <w:rFonts w:asciiTheme="minorHAnsi" w:hAnsiTheme="minorHAnsi"/>
          <w:lang w:eastAsia="ja-JP"/>
        </w:rPr>
        <w:t xml:space="preserve">, and the </w:t>
      </w:r>
      <w:r w:rsidR="00DE6F01">
        <w:rPr>
          <w:rFonts w:asciiTheme="minorHAnsi" w:hAnsiTheme="minorHAnsi"/>
          <w:lang w:eastAsia="ja-JP"/>
        </w:rPr>
        <w:t xml:space="preserve">current </w:t>
      </w:r>
      <w:r w:rsidR="00452F62" w:rsidRPr="00852BC1">
        <w:rPr>
          <w:rFonts w:asciiTheme="minorHAnsi" w:hAnsiTheme="minorHAnsi"/>
          <w:lang w:eastAsia="ja-JP"/>
        </w:rPr>
        <w:t>J</w:t>
      </w:r>
      <w:r w:rsidR="00D63650">
        <w:rPr>
          <w:rFonts w:asciiTheme="minorHAnsi" w:hAnsiTheme="minorHAnsi"/>
          <w:lang w:eastAsia="ja-JP"/>
        </w:rPr>
        <w:t xml:space="preserve">E </w:t>
      </w:r>
      <w:r w:rsidR="00452F62" w:rsidRPr="00852BC1">
        <w:rPr>
          <w:rFonts w:asciiTheme="minorHAnsi" w:hAnsiTheme="minorHAnsi"/>
          <w:lang w:eastAsia="ja-JP"/>
        </w:rPr>
        <w:t xml:space="preserve">outbreak in pigs. </w:t>
      </w:r>
    </w:p>
    <w:p w14:paraId="602F81C3" w14:textId="71651027" w:rsidR="004D19D9" w:rsidRDefault="004D19D9" w:rsidP="00885565">
      <w:pPr>
        <w:spacing w:before="60" w:after="60"/>
        <w:rPr>
          <w:rFonts w:asciiTheme="minorHAnsi" w:hAnsiTheme="minorHAnsi"/>
          <w:b/>
          <w:lang w:eastAsia="ja-JP"/>
        </w:rPr>
      </w:pPr>
      <w:r w:rsidRPr="00243553">
        <w:rPr>
          <w:rFonts w:asciiTheme="minorHAnsi" w:hAnsiTheme="minorHAnsi"/>
          <w:b/>
          <w:lang w:eastAsia="ja-JP"/>
        </w:rPr>
        <w:t>National Livestock Standstill – Cost</w:t>
      </w:r>
      <w:r>
        <w:rPr>
          <w:rFonts w:asciiTheme="minorHAnsi" w:hAnsiTheme="minorHAnsi"/>
          <w:b/>
          <w:lang w:eastAsia="ja-JP"/>
        </w:rPr>
        <w:t>-</w:t>
      </w:r>
      <w:r w:rsidRPr="00243553">
        <w:rPr>
          <w:rFonts w:asciiTheme="minorHAnsi" w:hAnsiTheme="minorHAnsi"/>
          <w:b/>
          <w:lang w:eastAsia="ja-JP"/>
        </w:rPr>
        <w:t>Benefit Project</w:t>
      </w:r>
    </w:p>
    <w:p w14:paraId="39023D09" w14:textId="05743F0D" w:rsidR="00765D8B" w:rsidRPr="00992D61" w:rsidRDefault="00992D61" w:rsidP="00885565">
      <w:pPr>
        <w:spacing w:before="60" w:after="60"/>
        <w:rPr>
          <w:rFonts w:asciiTheme="minorHAnsi" w:hAnsiTheme="minorHAnsi"/>
          <w:lang w:eastAsia="ja-JP"/>
        </w:rPr>
      </w:pPr>
      <w:r>
        <w:rPr>
          <w:rFonts w:asciiTheme="minorHAnsi" w:hAnsiTheme="minorHAnsi"/>
          <w:lang w:eastAsia="ja-JP"/>
        </w:rPr>
        <w:t xml:space="preserve">AHC is considering </w:t>
      </w:r>
      <w:r w:rsidRPr="00992D61">
        <w:rPr>
          <w:rFonts w:asciiTheme="minorHAnsi" w:hAnsiTheme="minorHAnsi"/>
          <w:lang w:eastAsia="ja-JP"/>
        </w:rPr>
        <w:t xml:space="preserve">a </w:t>
      </w:r>
      <w:r w:rsidR="0064314E">
        <w:rPr>
          <w:rFonts w:asciiTheme="minorHAnsi" w:hAnsiTheme="minorHAnsi"/>
          <w:lang w:eastAsia="ja-JP"/>
        </w:rPr>
        <w:t>cos</w:t>
      </w:r>
      <w:r w:rsidR="0064314E" w:rsidRPr="00992D61">
        <w:rPr>
          <w:rFonts w:asciiTheme="minorHAnsi" w:hAnsiTheme="minorHAnsi"/>
          <w:lang w:eastAsia="ja-JP"/>
        </w:rPr>
        <w:t>t</w:t>
      </w:r>
      <w:r w:rsidRPr="00992D61">
        <w:rPr>
          <w:rFonts w:asciiTheme="minorHAnsi" w:hAnsiTheme="minorHAnsi"/>
          <w:lang w:eastAsia="ja-JP"/>
        </w:rPr>
        <w:t xml:space="preserve">: </w:t>
      </w:r>
      <w:r w:rsidR="0064314E">
        <w:rPr>
          <w:rFonts w:asciiTheme="minorHAnsi" w:hAnsiTheme="minorHAnsi"/>
          <w:lang w:eastAsia="ja-JP"/>
        </w:rPr>
        <w:t xml:space="preserve">benefit </w:t>
      </w:r>
      <w:r w:rsidRPr="00992D61">
        <w:rPr>
          <w:rFonts w:asciiTheme="minorHAnsi" w:hAnsiTheme="minorHAnsi"/>
          <w:lang w:eastAsia="ja-JP"/>
        </w:rPr>
        <w:t>analysis of a national livestock standstill (NLSS) in a response to a</w:t>
      </w:r>
      <w:r w:rsidR="009F1711">
        <w:rPr>
          <w:rFonts w:asciiTheme="minorHAnsi" w:hAnsiTheme="minorHAnsi"/>
          <w:lang w:eastAsia="ja-JP"/>
        </w:rPr>
        <w:t xml:space="preserve">n FMD </w:t>
      </w:r>
      <w:r w:rsidRPr="00992D61">
        <w:rPr>
          <w:rFonts w:asciiTheme="minorHAnsi" w:hAnsiTheme="minorHAnsi"/>
          <w:lang w:eastAsia="ja-JP"/>
        </w:rPr>
        <w:t>outbreak in Australia. This involves consideration of the economic and disease control factors relevant to a NLSS</w:t>
      </w:r>
      <w:r w:rsidR="0064314E">
        <w:rPr>
          <w:rFonts w:asciiTheme="minorHAnsi" w:hAnsiTheme="minorHAnsi"/>
          <w:lang w:eastAsia="ja-JP"/>
        </w:rPr>
        <w:t xml:space="preserve"> and</w:t>
      </w:r>
      <w:r w:rsidRPr="00992D61">
        <w:rPr>
          <w:rFonts w:asciiTheme="minorHAnsi" w:hAnsiTheme="minorHAnsi"/>
          <w:lang w:eastAsia="ja-JP"/>
        </w:rPr>
        <w:t xml:space="preserve"> is being undertaken to ensure a standstill (national or jurisdictional) is implemented in circumstances and in a manner that benefits the disease response and is most effective for all stakeholders. </w:t>
      </w:r>
    </w:p>
    <w:p w14:paraId="0A1ED87B" w14:textId="6ED0ECE3" w:rsidR="00DE6F01" w:rsidRDefault="009F1711" w:rsidP="00885565">
      <w:pPr>
        <w:spacing w:before="60" w:after="60"/>
        <w:rPr>
          <w:rFonts w:asciiTheme="minorHAnsi" w:hAnsiTheme="minorHAnsi"/>
          <w:b/>
          <w:lang w:eastAsia="ja-JP"/>
        </w:rPr>
      </w:pPr>
      <w:r>
        <w:rPr>
          <w:rFonts w:asciiTheme="minorHAnsi" w:hAnsiTheme="minorHAnsi"/>
          <w:b/>
          <w:lang w:eastAsia="ja-JP"/>
        </w:rPr>
        <w:t>ASF voluntary enhanced biosecurity standards</w:t>
      </w:r>
    </w:p>
    <w:p w14:paraId="66ECC7D4" w14:textId="47504288" w:rsidR="00DE6F01" w:rsidRPr="009F1711" w:rsidRDefault="009F1711" w:rsidP="00885565">
      <w:pPr>
        <w:spacing w:before="60" w:after="60"/>
        <w:rPr>
          <w:rFonts w:asciiTheme="minorHAnsi" w:hAnsiTheme="minorHAnsi"/>
          <w:lang w:eastAsia="ja-JP"/>
        </w:rPr>
      </w:pPr>
      <w:r w:rsidRPr="009F1711">
        <w:rPr>
          <w:rFonts w:asciiTheme="minorHAnsi" w:hAnsiTheme="minorHAnsi"/>
          <w:lang w:eastAsia="ja-JP"/>
        </w:rPr>
        <w:t>A working group comprising industry experts and government has developed a set of voluntary enhanced biosecurity standards that pig producers can implement now to assist them to apply for an emergency movement permit for pigs and semen from their state jurisdiction in the event of an ASF outbreak. These standards focus on defining the level of biosecurity practices that would be required to support the movements of live pigs and semen in an ASF outbreak.</w:t>
      </w:r>
      <w:r w:rsidR="00F64785">
        <w:rPr>
          <w:rFonts w:asciiTheme="minorHAnsi" w:hAnsiTheme="minorHAnsi"/>
          <w:lang w:eastAsia="ja-JP"/>
        </w:rPr>
        <w:t xml:space="preserve"> The enhanced standards may</w:t>
      </w:r>
      <w:r w:rsidR="00852886" w:rsidRPr="00852886">
        <w:rPr>
          <w:rFonts w:asciiTheme="minorHAnsi" w:hAnsiTheme="minorHAnsi"/>
          <w:lang w:eastAsia="ja-JP"/>
        </w:rPr>
        <w:t xml:space="preserve"> be implemented through APIQ</w:t>
      </w:r>
      <w:r w:rsidR="00852886" w:rsidRPr="00852886">
        <w:rPr>
          <w:rFonts w:asciiTheme="minorHAnsi" w:hAnsiTheme="minorHAnsi"/>
          <w:lang w:eastAsia="ja-JP"/>
        </w:rPr>
        <w:sym w:font="Symbol" w:char="F0FC"/>
      </w:r>
      <w:r w:rsidR="00F64785">
        <w:rPr>
          <w:rFonts w:asciiTheme="minorHAnsi" w:hAnsiTheme="minorHAnsi"/>
          <w:lang w:eastAsia="ja-JP"/>
        </w:rPr>
        <w:t>® in a</w:t>
      </w:r>
      <w:r w:rsidR="00852886" w:rsidRPr="00852886">
        <w:rPr>
          <w:rFonts w:asciiTheme="minorHAnsi" w:hAnsiTheme="minorHAnsi"/>
          <w:lang w:eastAsia="ja-JP"/>
        </w:rPr>
        <w:t xml:space="preserve"> voluntary</w:t>
      </w:r>
      <w:r w:rsidR="00F64785">
        <w:rPr>
          <w:rFonts w:asciiTheme="minorHAnsi" w:hAnsiTheme="minorHAnsi"/>
          <w:lang w:eastAsia="ja-JP"/>
        </w:rPr>
        <w:t xml:space="preserve"> capacity</w:t>
      </w:r>
      <w:r w:rsidR="00852886" w:rsidRPr="00852886">
        <w:rPr>
          <w:rFonts w:asciiTheme="minorHAnsi" w:hAnsiTheme="minorHAnsi"/>
          <w:lang w:eastAsia="ja-JP"/>
        </w:rPr>
        <w:t xml:space="preserve">, to allow producers to prepare their business in the event of an </w:t>
      </w:r>
      <w:r w:rsidR="003517A9">
        <w:rPr>
          <w:rFonts w:asciiTheme="minorHAnsi" w:hAnsiTheme="minorHAnsi"/>
          <w:lang w:eastAsia="ja-JP"/>
        </w:rPr>
        <w:t xml:space="preserve">ASF </w:t>
      </w:r>
      <w:r w:rsidR="00852886" w:rsidRPr="00852886">
        <w:rPr>
          <w:rFonts w:asciiTheme="minorHAnsi" w:hAnsiTheme="minorHAnsi"/>
          <w:lang w:eastAsia="ja-JP"/>
        </w:rPr>
        <w:t>outbreak</w:t>
      </w:r>
      <w:r w:rsidR="003517A9">
        <w:rPr>
          <w:rFonts w:asciiTheme="minorHAnsi" w:hAnsiTheme="minorHAnsi"/>
          <w:lang w:eastAsia="ja-JP"/>
        </w:rPr>
        <w:t>.</w:t>
      </w:r>
    </w:p>
    <w:p w14:paraId="07B06563" w14:textId="6D15341E" w:rsidR="00885565" w:rsidRPr="00885565" w:rsidRDefault="00885565" w:rsidP="00885565">
      <w:pPr>
        <w:spacing w:before="60" w:after="60"/>
        <w:rPr>
          <w:rFonts w:asciiTheme="minorHAnsi" w:hAnsiTheme="minorHAnsi"/>
          <w:lang w:eastAsia="ja-JP"/>
        </w:rPr>
      </w:pPr>
      <w:r w:rsidRPr="00885565">
        <w:rPr>
          <w:rFonts w:asciiTheme="minorHAnsi" w:hAnsiTheme="minorHAnsi"/>
          <w:b/>
          <w:lang w:eastAsia="ja-JP"/>
        </w:rPr>
        <w:t xml:space="preserve">Other key </w:t>
      </w:r>
      <w:r w:rsidR="003A7DCB">
        <w:rPr>
          <w:rFonts w:asciiTheme="minorHAnsi" w:hAnsiTheme="minorHAnsi"/>
          <w:b/>
          <w:lang w:eastAsia="ja-JP"/>
        </w:rPr>
        <w:t xml:space="preserve">discussion </w:t>
      </w:r>
      <w:r w:rsidRPr="00885565">
        <w:rPr>
          <w:rFonts w:asciiTheme="minorHAnsi" w:hAnsiTheme="minorHAnsi"/>
          <w:b/>
          <w:lang w:eastAsia="ja-JP"/>
        </w:rPr>
        <w:t xml:space="preserve">items </w:t>
      </w:r>
    </w:p>
    <w:p w14:paraId="38ADE3B3" w14:textId="69981D1B" w:rsidR="001F1778" w:rsidRDefault="003517EE" w:rsidP="001F1778">
      <w:pPr>
        <w:pStyle w:val="ListParagraph"/>
        <w:numPr>
          <w:ilvl w:val="0"/>
          <w:numId w:val="21"/>
        </w:numPr>
        <w:spacing w:before="60" w:after="60"/>
        <w:rPr>
          <w:rFonts w:asciiTheme="minorHAnsi" w:hAnsiTheme="minorHAnsi"/>
          <w:lang w:eastAsia="ja-JP"/>
        </w:rPr>
      </w:pPr>
      <w:r>
        <w:rPr>
          <w:rFonts w:asciiTheme="minorHAnsi" w:hAnsiTheme="minorHAnsi"/>
          <w:lang w:eastAsia="ja-JP"/>
        </w:rPr>
        <w:t>I</w:t>
      </w:r>
      <w:r w:rsidR="001F1778" w:rsidRPr="00073121">
        <w:rPr>
          <w:rFonts w:asciiTheme="minorHAnsi" w:hAnsiTheme="minorHAnsi"/>
          <w:lang w:eastAsia="ja-JP"/>
        </w:rPr>
        <w:t xml:space="preserve">ndustry and government priorities for </w:t>
      </w:r>
      <w:proofErr w:type="spellStart"/>
      <w:r w:rsidR="001F1778" w:rsidRPr="00073121">
        <w:rPr>
          <w:rFonts w:asciiTheme="minorHAnsi" w:hAnsiTheme="minorHAnsi"/>
          <w:lang w:eastAsia="ja-JP"/>
        </w:rPr>
        <w:t>Animalplan</w:t>
      </w:r>
      <w:proofErr w:type="spellEnd"/>
      <w:r w:rsidR="001F1778" w:rsidRPr="00073121">
        <w:rPr>
          <w:rFonts w:asciiTheme="minorHAnsi" w:hAnsiTheme="minorHAnsi"/>
          <w:lang w:eastAsia="ja-JP"/>
        </w:rPr>
        <w:t xml:space="preserve"> 2022-2027. A joint industry- government work</w:t>
      </w:r>
      <w:r w:rsidR="001F1778">
        <w:rPr>
          <w:rFonts w:asciiTheme="minorHAnsi" w:hAnsiTheme="minorHAnsi"/>
          <w:lang w:eastAsia="ja-JP"/>
        </w:rPr>
        <w:t>s</w:t>
      </w:r>
      <w:r w:rsidR="001F1778" w:rsidRPr="00073121">
        <w:rPr>
          <w:rFonts w:asciiTheme="minorHAnsi" w:hAnsiTheme="minorHAnsi"/>
          <w:lang w:eastAsia="ja-JP"/>
        </w:rPr>
        <w:t>hop is planned for late May to</w:t>
      </w:r>
      <w:r w:rsidR="001F1778">
        <w:rPr>
          <w:rFonts w:asciiTheme="minorHAnsi" w:hAnsiTheme="minorHAnsi"/>
          <w:lang w:eastAsia="ja-JP"/>
        </w:rPr>
        <w:t xml:space="preserve"> </w:t>
      </w:r>
      <w:r w:rsidR="001F1778" w:rsidRPr="00073121">
        <w:rPr>
          <w:rFonts w:asciiTheme="minorHAnsi" w:hAnsiTheme="minorHAnsi"/>
          <w:lang w:eastAsia="ja-JP"/>
        </w:rPr>
        <w:t>progress agreed priorities.</w:t>
      </w:r>
    </w:p>
    <w:p w14:paraId="152E2FF4" w14:textId="535986C3" w:rsidR="00885565" w:rsidRPr="00073121" w:rsidRDefault="00885565" w:rsidP="00073121">
      <w:pPr>
        <w:pStyle w:val="ListParagraph"/>
        <w:numPr>
          <w:ilvl w:val="0"/>
          <w:numId w:val="21"/>
        </w:numPr>
        <w:spacing w:before="60" w:after="60"/>
        <w:rPr>
          <w:rFonts w:asciiTheme="minorHAnsi" w:hAnsiTheme="minorHAnsi"/>
          <w:lang w:eastAsia="ja-JP"/>
        </w:rPr>
      </w:pPr>
      <w:r w:rsidRPr="00073121">
        <w:rPr>
          <w:rFonts w:asciiTheme="minorHAnsi" w:hAnsiTheme="minorHAnsi"/>
          <w:lang w:eastAsia="ja-JP"/>
        </w:rPr>
        <w:t>Further development of AHC strategic and operational objectives including focusing on strategic priorities.</w:t>
      </w:r>
    </w:p>
    <w:p w14:paraId="251D99EB" w14:textId="164E8586" w:rsidR="00DE6F01" w:rsidRPr="00DE6F01" w:rsidRDefault="00852886" w:rsidP="00DE6F01">
      <w:pPr>
        <w:pStyle w:val="ListParagraph"/>
        <w:numPr>
          <w:ilvl w:val="0"/>
          <w:numId w:val="21"/>
        </w:numPr>
        <w:spacing w:before="60" w:after="60"/>
        <w:rPr>
          <w:rFonts w:asciiTheme="minorHAnsi" w:hAnsiTheme="minorHAnsi"/>
          <w:lang w:eastAsia="ja-JP"/>
        </w:rPr>
      </w:pPr>
      <w:r>
        <w:rPr>
          <w:rFonts w:asciiTheme="minorHAnsi" w:hAnsiTheme="minorHAnsi"/>
          <w:lang w:eastAsia="ja-JP"/>
        </w:rPr>
        <w:t>P</w:t>
      </w:r>
      <w:r w:rsidR="00DE6F01" w:rsidRPr="00DE6F01">
        <w:rPr>
          <w:rFonts w:asciiTheme="minorHAnsi" w:hAnsiTheme="minorHAnsi"/>
          <w:lang w:eastAsia="ja-JP"/>
        </w:rPr>
        <w:t>roject</w:t>
      </w:r>
      <w:r w:rsidR="003517EE">
        <w:rPr>
          <w:rFonts w:asciiTheme="minorHAnsi" w:hAnsiTheme="minorHAnsi"/>
          <w:lang w:eastAsia="ja-JP"/>
        </w:rPr>
        <w:t>s</w:t>
      </w:r>
      <w:r w:rsidR="00DE6F01" w:rsidRPr="00DE6F01">
        <w:rPr>
          <w:rFonts w:asciiTheme="minorHAnsi" w:hAnsiTheme="minorHAnsi"/>
          <w:lang w:eastAsia="ja-JP"/>
        </w:rPr>
        <w:t xml:space="preserve"> </w:t>
      </w:r>
      <w:r w:rsidR="001F1778">
        <w:rPr>
          <w:rFonts w:asciiTheme="minorHAnsi" w:hAnsiTheme="minorHAnsi"/>
          <w:lang w:eastAsia="ja-JP"/>
        </w:rPr>
        <w:t xml:space="preserve">initiated in 2021-22 </w:t>
      </w:r>
      <w:r w:rsidR="00DE6F01">
        <w:rPr>
          <w:rFonts w:asciiTheme="minorHAnsi" w:hAnsiTheme="minorHAnsi"/>
          <w:lang w:eastAsia="ja-JP"/>
        </w:rPr>
        <w:t xml:space="preserve">to </w:t>
      </w:r>
      <w:r w:rsidR="00DE6F01" w:rsidRPr="00DE6F01">
        <w:rPr>
          <w:rFonts w:asciiTheme="minorHAnsi" w:hAnsiTheme="minorHAnsi"/>
          <w:lang w:eastAsia="ja-JP"/>
        </w:rPr>
        <w:t>address the key objectives of the National Animal Health Diagnostics Business Plan 2021-26 (NAHDBP)</w:t>
      </w:r>
      <w:r w:rsidR="00DE6F01">
        <w:rPr>
          <w:rFonts w:asciiTheme="minorHAnsi" w:hAnsiTheme="minorHAnsi"/>
          <w:lang w:eastAsia="ja-JP"/>
        </w:rPr>
        <w:t>.</w:t>
      </w:r>
    </w:p>
    <w:p w14:paraId="4CDF29F6" w14:textId="29355308" w:rsidR="004A4BD6" w:rsidRPr="00852886" w:rsidRDefault="003517EE" w:rsidP="00885565">
      <w:pPr>
        <w:pStyle w:val="ListParagraph"/>
        <w:numPr>
          <w:ilvl w:val="0"/>
          <w:numId w:val="21"/>
        </w:numPr>
        <w:spacing w:before="60" w:after="60"/>
        <w:rPr>
          <w:rFonts w:asciiTheme="minorHAnsi" w:hAnsiTheme="minorHAnsi"/>
          <w:lang w:eastAsia="ja-JP"/>
        </w:rPr>
      </w:pPr>
      <w:r>
        <w:rPr>
          <w:rFonts w:asciiTheme="minorHAnsi" w:hAnsiTheme="minorHAnsi"/>
          <w:lang w:eastAsia="ja-JP"/>
        </w:rPr>
        <w:t>Australia</w:t>
      </w:r>
      <w:r w:rsidR="00852886">
        <w:rPr>
          <w:rFonts w:asciiTheme="minorHAnsi" w:hAnsiTheme="minorHAnsi"/>
          <w:lang w:eastAsia="ja-JP"/>
        </w:rPr>
        <w:t>n</w:t>
      </w:r>
      <w:r>
        <w:rPr>
          <w:rFonts w:asciiTheme="minorHAnsi" w:hAnsiTheme="minorHAnsi"/>
          <w:lang w:eastAsia="ja-JP"/>
        </w:rPr>
        <w:t xml:space="preserve"> and </w:t>
      </w:r>
      <w:r w:rsidR="00885565" w:rsidRPr="00073121">
        <w:rPr>
          <w:rFonts w:asciiTheme="minorHAnsi" w:hAnsiTheme="minorHAnsi"/>
          <w:lang w:eastAsia="ja-JP"/>
        </w:rPr>
        <w:t xml:space="preserve">New Zealand </w:t>
      </w:r>
      <w:r>
        <w:rPr>
          <w:rFonts w:asciiTheme="minorHAnsi" w:hAnsiTheme="minorHAnsi"/>
          <w:lang w:eastAsia="ja-JP"/>
        </w:rPr>
        <w:t>policies</w:t>
      </w:r>
      <w:r w:rsidR="00765D8B" w:rsidRPr="00073121">
        <w:rPr>
          <w:rFonts w:asciiTheme="minorHAnsi" w:hAnsiTheme="minorHAnsi"/>
          <w:lang w:eastAsia="ja-JP"/>
        </w:rPr>
        <w:t xml:space="preserve"> on </w:t>
      </w:r>
      <w:r w:rsidR="00073121" w:rsidRPr="00073121">
        <w:rPr>
          <w:rFonts w:asciiTheme="minorHAnsi" w:hAnsiTheme="minorHAnsi"/>
          <w:lang w:eastAsia="ja-JP"/>
        </w:rPr>
        <w:t>SARS CoV-2 (COVID-19) diagnostic testing and surveillance in anima</w:t>
      </w:r>
      <w:r w:rsidR="00073121">
        <w:rPr>
          <w:rFonts w:asciiTheme="minorHAnsi" w:hAnsiTheme="minorHAnsi"/>
          <w:lang w:eastAsia="ja-JP"/>
        </w:rPr>
        <w:t>ls.</w:t>
      </w:r>
    </w:p>
    <w:sectPr w:rsidR="004A4BD6" w:rsidRPr="00852886" w:rsidSect="003517A9">
      <w:type w:val="continuous"/>
      <w:pgSz w:w="11906" w:h="16838"/>
      <w:pgMar w:top="397" w:right="707" w:bottom="39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70E6" w14:textId="77777777" w:rsidR="004A4BD6" w:rsidRDefault="004A4BD6">
      <w:r>
        <w:separator/>
      </w:r>
    </w:p>
  </w:endnote>
  <w:endnote w:type="continuationSeparator" w:id="0">
    <w:p w14:paraId="1AC82B07" w14:textId="77777777" w:rsidR="004A4BD6" w:rsidRDefault="004A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32DE" w14:textId="77777777" w:rsidR="004A4BD6" w:rsidRDefault="004A4BD6">
      <w:r>
        <w:separator/>
      </w:r>
    </w:p>
  </w:footnote>
  <w:footnote w:type="continuationSeparator" w:id="0">
    <w:p w14:paraId="27F6090E" w14:textId="77777777" w:rsidR="004A4BD6" w:rsidRDefault="004A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6461" w14:textId="79A74B34" w:rsidR="00626E31" w:rsidRDefault="004A4BD6" w:rsidP="00333165">
    <w:pPr>
      <w:pStyle w:val="Header"/>
      <w:spacing w:before="60" w:after="60"/>
      <w:jc w:val="center"/>
    </w:pPr>
    <w:r>
      <w:rPr>
        <w:noProof/>
      </w:rPr>
      <w:drawing>
        <wp:inline distT="0" distB="0" distL="0" distR="0" wp14:anchorId="0C9F9932" wp14:editId="61C4CB35">
          <wp:extent cx="1989844" cy="9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C logo new v2 (Nov08)(colour).JPG"/>
                  <pic:cNvPicPr/>
                </pic:nvPicPr>
                <pic:blipFill>
                  <a:blip r:embed="rId1">
                    <a:extLst>
                      <a:ext uri="{28A0092B-C50C-407E-A947-70E740481C1C}">
                        <a14:useLocalDpi xmlns:a14="http://schemas.microsoft.com/office/drawing/2010/main" val="0"/>
                      </a:ext>
                    </a:extLst>
                  </a:blip>
                  <a:stretch>
                    <a:fillRect/>
                  </a:stretch>
                </pic:blipFill>
                <pic:spPr>
                  <a:xfrm>
                    <a:off x="0" y="0"/>
                    <a:ext cx="1989844" cy="900000"/>
                  </a:xfrm>
                  <a:prstGeom prst="rect">
                    <a:avLst/>
                  </a:prstGeom>
                </pic:spPr>
              </pic:pic>
            </a:graphicData>
          </a:graphic>
        </wp:inline>
      </w:drawing>
    </w:r>
  </w:p>
  <w:p w14:paraId="21FD08AC" w14:textId="06F706E1" w:rsidR="006015C7" w:rsidRDefault="006015C7" w:rsidP="00333165">
    <w:pPr>
      <w:pStyle w:val="Header"/>
      <w:tabs>
        <w:tab w:val="clear" w:pos="9026"/>
        <w:tab w:val="left" w:pos="3742"/>
        <w:tab w:val="right" w:pos="6663"/>
      </w:tabs>
      <w:spacing w:before="60"/>
    </w:pPr>
    <w:r>
      <w:rPr>
        <w:rFonts w:asciiTheme="minorHAnsi" w:hAnsiTheme="minorHAnsi"/>
        <w:sz w:val="18"/>
        <w:szCs w:val="18"/>
        <w:lang w:eastAsia="ja-JP"/>
      </w:rPr>
      <w:tab/>
    </w:r>
    <w:r w:rsidRPr="00701FEC">
      <w:rPr>
        <w:rFonts w:asciiTheme="minorHAnsi" w:hAnsiTheme="minorHAnsi"/>
        <w:sz w:val="18"/>
        <w:szCs w:val="18"/>
        <w:lang w:eastAsia="ja-JP"/>
      </w:rPr>
      <w:t>ahc@agriculture.gov.au</w:t>
    </w:r>
    <w:r>
      <w:rPr>
        <w:rStyle w:val="Hyperlink"/>
        <w:rFonts w:asciiTheme="minorHAnsi" w:hAnsiTheme="minorHAnsi"/>
        <w:color w:val="auto"/>
        <w:sz w:val="18"/>
        <w:szCs w:val="18"/>
        <w:u w:val="none"/>
        <w:lang w:eastAsia="ja-JP"/>
      </w:rPr>
      <w:tab/>
    </w:r>
    <w:r w:rsidRPr="006E526F">
      <w:rPr>
        <w:rFonts w:asciiTheme="minorHAnsi" w:hAnsiTheme="minorHAnsi"/>
        <w:sz w:val="18"/>
        <w:szCs w:val="18"/>
        <w:lang w:eastAsia="ja-JP"/>
      </w:rPr>
      <w:t>02 6272 5830</w:t>
    </w:r>
  </w:p>
  <w:p w14:paraId="2DF1B821" w14:textId="77777777" w:rsidR="004A4BD6" w:rsidRDefault="004A4BD6" w:rsidP="004A4BD6">
    <w:pPr>
      <w:pStyle w:val="Header"/>
      <w:jc w:val="center"/>
    </w:pPr>
  </w:p>
  <w:p w14:paraId="2D318A21" w14:textId="07235FCC" w:rsidR="004074CE" w:rsidRPr="004A4BD6" w:rsidRDefault="004A4BD6" w:rsidP="004074CE">
    <w:pPr>
      <w:pStyle w:val="Header"/>
      <w:jc w:val="center"/>
      <w:rPr>
        <w:b/>
        <w:color w:val="5F497A" w:themeColor="accent4" w:themeShade="BF"/>
        <w:sz w:val="28"/>
        <w:szCs w:val="28"/>
      </w:rPr>
    </w:pPr>
    <w:r>
      <w:rPr>
        <w:b/>
        <w:color w:val="5F497A" w:themeColor="accent4" w:themeShade="BF"/>
        <w:sz w:val="28"/>
        <w:szCs w:val="28"/>
      </w:rPr>
      <w:t xml:space="preserve">VET </w:t>
    </w:r>
    <w:r w:rsidR="00A06906">
      <w:rPr>
        <w:b/>
        <w:color w:val="5F497A" w:themeColor="accent4" w:themeShade="BF"/>
        <w:sz w:val="28"/>
        <w:szCs w:val="28"/>
      </w:rPr>
      <w:t>COMMUNIQUÉ</w:t>
    </w:r>
    <w:r w:rsidR="00641FB0">
      <w:rPr>
        <w:b/>
        <w:color w:val="5F497A" w:themeColor="accent4" w:themeShade="BF"/>
        <w:sz w:val="28"/>
        <w:szCs w:val="28"/>
      </w:rPr>
      <w:t xml:space="preserve"> –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C04562"/>
    <w:multiLevelType w:val="hybridMultilevel"/>
    <w:tmpl w:val="B5A6124C"/>
    <w:lvl w:ilvl="0" w:tplc="73CE12EE">
      <w:start w:val="1"/>
      <w:numFmt w:val="bullet"/>
      <w:lvlText w:val=""/>
      <w:lvlJc w:val="left"/>
      <w:pPr>
        <w:ind w:left="360" w:hanging="30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F2E6FE4"/>
    <w:multiLevelType w:val="hybridMultilevel"/>
    <w:tmpl w:val="3DC062A6"/>
    <w:lvl w:ilvl="0" w:tplc="0C090001">
      <w:start w:val="1"/>
      <w:numFmt w:val="bullet"/>
      <w:lvlText w:val=""/>
      <w:lvlJc w:val="left"/>
      <w:pPr>
        <w:ind w:left="360" w:hanging="360"/>
      </w:pPr>
      <w:rPr>
        <w:rFonts w:ascii="Symbol" w:hAnsi="Symbol" w:hint="default"/>
      </w:rPr>
    </w:lvl>
    <w:lvl w:ilvl="1" w:tplc="68D092EE">
      <w:start w:val="1"/>
      <w:numFmt w:val="bullet"/>
      <w:lvlText w:val="o"/>
      <w:lvlJc w:val="left"/>
      <w:pPr>
        <w:ind w:left="737"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3B8F27C8"/>
    <w:multiLevelType w:val="hybridMultilevel"/>
    <w:tmpl w:val="AD16B4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873CD8"/>
    <w:multiLevelType w:val="hybridMultilevel"/>
    <w:tmpl w:val="0D9EAFE8"/>
    <w:lvl w:ilvl="0" w:tplc="E2C66452">
      <w:numFmt w:val="bullet"/>
      <w:lvlText w:val="•"/>
      <w:lvlJc w:val="left"/>
      <w:pPr>
        <w:ind w:left="2094" w:hanging="360"/>
      </w:pPr>
      <w:rPr>
        <w:rFonts w:ascii="Calibri" w:eastAsia="Calibri" w:hAnsi="Calibri" w:cs="Calibri" w:hint="default"/>
        <w:b/>
        <w:color w:val="002060"/>
      </w:rPr>
    </w:lvl>
    <w:lvl w:ilvl="1" w:tplc="0C090003" w:tentative="1">
      <w:start w:val="1"/>
      <w:numFmt w:val="bullet"/>
      <w:lvlText w:val="o"/>
      <w:lvlJc w:val="left"/>
      <w:pPr>
        <w:ind w:left="2814" w:hanging="360"/>
      </w:pPr>
      <w:rPr>
        <w:rFonts w:ascii="Courier New" w:hAnsi="Courier New" w:cs="Courier New" w:hint="default"/>
      </w:rPr>
    </w:lvl>
    <w:lvl w:ilvl="2" w:tplc="0C090005" w:tentative="1">
      <w:start w:val="1"/>
      <w:numFmt w:val="bullet"/>
      <w:lvlText w:val=""/>
      <w:lvlJc w:val="left"/>
      <w:pPr>
        <w:ind w:left="3534" w:hanging="360"/>
      </w:pPr>
      <w:rPr>
        <w:rFonts w:ascii="Wingdings" w:hAnsi="Wingdings" w:hint="default"/>
      </w:rPr>
    </w:lvl>
    <w:lvl w:ilvl="3" w:tplc="0C090001" w:tentative="1">
      <w:start w:val="1"/>
      <w:numFmt w:val="bullet"/>
      <w:lvlText w:val=""/>
      <w:lvlJc w:val="left"/>
      <w:pPr>
        <w:ind w:left="4254" w:hanging="360"/>
      </w:pPr>
      <w:rPr>
        <w:rFonts w:ascii="Symbol" w:hAnsi="Symbol" w:hint="default"/>
      </w:rPr>
    </w:lvl>
    <w:lvl w:ilvl="4" w:tplc="0C090003" w:tentative="1">
      <w:start w:val="1"/>
      <w:numFmt w:val="bullet"/>
      <w:lvlText w:val="o"/>
      <w:lvlJc w:val="left"/>
      <w:pPr>
        <w:ind w:left="4974" w:hanging="360"/>
      </w:pPr>
      <w:rPr>
        <w:rFonts w:ascii="Courier New" w:hAnsi="Courier New" w:cs="Courier New" w:hint="default"/>
      </w:rPr>
    </w:lvl>
    <w:lvl w:ilvl="5" w:tplc="0C090005" w:tentative="1">
      <w:start w:val="1"/>
      <w:numFmt w:val="bullet"/>
      <w:lvlText w:val=""/>
      <w:lvlJc w:val="left"/>
      <w:pPr>
        <w:ind w:left="5694" w:hanging="360"/>
      </w:pPr>
      <w:rPr>
        <w:rFonts w:ascii="Wingdings" w:hAnsi="Wingdings" w:hint="default"/>
      </w:rPr>
    </w:lvl>
    <w:lvl w:ilvl="6" w:tplc="0C090001" w:tentative="1">
      <w:start w:val="1"/>
      <w:numFmt w:val="bullet"/>
      <w:lvlText w:val=""/>
      <w:lvlJc w:val="left"/>
      <w:pPr>
        <w:ind w:left="6414" w:hanging="360"/>
      </w:pPr>
      <w:rPr>
        <w:rFonts w:ascii="Symbol" w:hAnsi="Symbol" w:hint="default"/>
      </w:rPr>
    </w:lvl>
    <w:lvl w:ilvl="7" w:tplc="0C090003" w:tentative="1">
      <w:start w:val="1"/>
      <w:numFmt w:val="bullet"/>
      <w:lvlText w:val="o"/>
      <w:lvlJc w:val="left"/>
      <w:pPr>
        <w:ind w:left="7134" w:hanging="360"/>
      </w:pPr>
      <w:rPr>
        <w:rFonts w:ascii="Courier New" w:hAnsi="Courier New" w:cs="Courier New" w:hint="default"/>
      </w:rPr>
    </w:lvl>
    <w:lvl w:ilvl="8" w:tplc="0C090005" w:tentative="1">
      <w:start w:val="1"/>
      <w:numFmt w:val="bullet"/>
      <w:lvlText w:val=""/>
      <w:lvlJc w:val="left"/>
      <w:pPr>
        <w:ind w:left="7854" w:hanging="360"/>
      </w:pPr>
      <w:rPr>
        <w:rFonts w:ascii="Wingdings" w:hAnsi="Wingdings" w:hint="default"/>
      </w:rPr>
    </w:lvl>
  </w:abstractNum>
  <w:abstractNum w:abstractNumId="19"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5465579">
    <w:abstractNumId w:val="15"/>
  </w:num>
  <w:num w:numId="2" w16cid:durableId="1487895916">
    <w:abstractNumId w:val="14"/>
  </w:num>
  <w:num w:numId="3" w16cid:durableId="220991465">
    <w:abstractNumId w:val="6"/>
  </w:num>
  <w:num w:numId="4" w16cid:durableId="1432050958">
    <w:abstractNumId w:val="7"/>
  </w:num>
  <w:num w:numId="5" w16cid:durableId="337201078">
    <w:abstractNumId w:val="3"/>
  </w:num>
  <w:num w:numId="6" w16cid:durableId="61873457">
    <w:abstractNumId w:val="10"/>
  </w:num>
  <w:num w:numId="7" w16cid:durableId="788814208">
    <w:abstractNumId w:val="19"/>
  </w:num>
  <w:num w:numId="8" w16cid:durableId="1266578858">
    <w:abstractNumId w:val="11"/>
  </w:num>
  <w:num w:numId="9" w16cid:durableId="1498765587">
    <w:abstractNumId w:val="16"/>
  </w:num>
  <w:num w:numId="10" w16cid:durableId="1923104304">
    <w:abstractNumId w:val="9"/>
  </w:num>
  <w:num w:numId="11" w16cid:durableId="143359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7536476">
    <w:abstractNumId w:val="13"/>
  </w:num>
  <w:num w:numId="13" w16cid:durableId="1638998254">
    <w:abstractNumId w:val="17"/>
  </w:num>
  <w:num w:numId="14" w16cid:durableId="1037588619">
    <w:abstractNumId w:val="2"/>
  </w:num>
  <w:num w:numId="15" w16cid:durableId="107970081">
    <w:abstractNumId w:val="1"/>
  </w:num>
  <w:num w:numId="16" w16cid:durableId="1481190997">
    <w:abstractNumId w:val="0"/>
  </w:num>
  <w:num w:numId="17" w16cid:durableId="2108233299">
    <w:abstractNumId w:val="4"/>
  </w:num>
  <w:num w:numId="18" w16cid:durableId="277807227">
    <w:abstractNumId w:val="12"/>
  </w:num>
  <w:num w:numId="19" w16cid:durableId="759566495">
    <w:abstractNumId w:val="8"/>
  </w:num>
  <w:num w:numId="20" w16cid:durableId="969555114">
    <w:abstractNumId w:val="18"/>
  </w:num>
  <w:num w:numId="21" w16cid:durableId="197475479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D6"/>
    <w:rsid w:val="000141AC"/>
    <w:rsid w:val="00073121"/>
    <w:rsid w:val="00154C88"/>
    <w:rsid w:val="001F1778"/>
    <w:rsid w:val="0023474D"/>
    <w:rsid w:val="00245815"/>
    <w:rsid w:val="0025529C"/>
    <w:rsid w:val="00333165"/>
    <w:rsid w:val="003517A9"/>
    <w:rsid w:val="003517EE"/>
    <w:rsid w:val="003A7DCB"/>
    <w:rsid w:val="003C214E"/>
    <w:rsid w:val="003C5CF7"/>
    <w:rsid w:val="003F0187"/>
    <w:rsid w:val="004074CE"/>
    <w:rsid w:val="004321D7"/>
    <w:rsid w:val="00452F62"/>
    <w:rsid w:val="00461807"/>
    <w:rsid w:val="0048537D"/>
    <w:rsid w:val="00494193"/>
    <w:rsid w:val="004A4BD6"/>
    <w:rsid w:val="004D19D9"/>
    <w:rsid w:val="0054747E"/>
    <w:rsid w:val="00587612"/>
    <w:rsid w:val="00596E72"/>
    <w:rsid w:val="005A196E"/>
    <w:rsid w:val="006015C7"/>
    <w:rsid w:val="00621C1C"/>
    <w:rsid w:val="00626E31"/>
    <w:rsid w:val="00641FB0"/>
    <w:rsid w:val="0064314E"/>
    <w:rsid w:val="00765D8B"/>
    <w:rsid w:val="00772246"/>
    <w:rsid w:val="00852886"/>
    <w:rsid w:val="0087513E"/>
    <w:rsid w:val="00885565"/>
    <w:rsid w:val="008A3A1C"/>
    <w:rsid w:val="008D0066"/>
    <w:rsid w:val="00905F94"/>
    <w:rsid w:val="00923CB3"/>
    <w:rsid w:val="0097141D"/>
    <w:rsid w:val="009830C6"/>
    <w:rsid w:val="00992D61"/>
    <w:rsid w:val="009F1711"/>
    <w:rsid w:val="00A06906"/>
    <w:rsid w:val="00A52A3A"/>
    <w:rsid w:val="00A55B94"/>
    <w:rsid w:val="00AA4B88"/>
    <w:rsid w:val="00B57188"/>
    <w:rsid w:val="00B70E44"/>
    <w:rsid w:val="00B86ECC"/>
    <w:rsid w:val="00B961F5"/>
    <w:rsid w:val="00BB45DB"/>
    <w:rsid w:val="00BE4164"/>
    <w:rsid w:val="00C05993"/>
    <w:rsid w:val="00C6669A"/>
    <w:rsid w:val="00C82D67"/>
    <w:rsid w:val="00C87835"/>
    <w:rsid w:val="00CF10B7"/>
    <w:rsid w:val="00D63650"/>
    <w:rsid w:val="00DD7406"/>
    <w:rsid w:val="00DE6A12"/>
    <w:rsid w:val="00DE6F01"/>
    <w:rsid w:val="00E1362E"/>
    <w:rsid w:val="00E3214D"/>
    <w:rsid w:val="00F64785"/>
    <w:rsid w:val="00F736A4"/>
    <w:rsid w:val="00FB0A0E"/>
    <w:rsid w:val="00FC1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1ED2F9"/>
  <w15:chartTrackingRefBased/>
  <w15:docId w15:val="{DE381D90-CD3F-4EBD-A39D-40AB5D8A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22"/>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CV t"/>
    <w:basedOn w:val="Normal"/>
    <w:link w:val="ListParagraphChar"/>
    <w:uiPriority w:val="99"/>
    <w:qFormat/>
    <w:rsid w:val="00452F62"/>
    <w:pPr>
      <w:ind w:left="720"/>
      <w:contextualSpacing/>
    </w:pPr>
  </w:style>
  <w:style w:type="paragraph" w:styleId="NormalWeb">
    <w:name w:val="Normal (Web)"/>
    <w:basedOn w:val="Normal"/>
    <w:uiPriority w:val="99"/>
    <w:unhideWhenUsed/>
    <w:rsid w:val="00452F62"/>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99"/>
    <w:qFormat/>
    <w:locked/>
    <w:rsid w:val="00621C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8318">
      <w:bodyDiv w:val="1"/>
      <w:marLeft w:val="0"/>
      <w:marRight w:val="0"/>
      <w:marTop w:val="0"/>
      <w:marBottom w:val="0"/>
      <w:divBdr>
        <w:top w:val="none" w:sz="0" w:space="0" w:color="auto"/>
        <w:left w:val="none" w:sz="0" w:space="0" w:color="auto"/>
        <w:bottom w:val="none" w:sz="0" w:space="0" w:color="auto"/>
        <w:right w:val="none" w:sz="0" w:space="0" w:color="auto"/>
      </w:divBdr>
    </w:div>
    <w:div w:id="649331039">
      <w:bodyDiv w:val="1"/>
      <w:marLeft w:val="0"/>
      <w:marRight w:val="0"/>
      <w:marTop w:val="0"/>
      <w:marBottom w:val="0"/>
      <w:divBdr>
        <w:top w:val="none" w:sz="0" w:space="0" w:color="auto"/>
        <w:left w:val="none" w:sz="0" w:space="0" w:color="auto"/>
        <w:bottom w:val="none" w:sz="0" w:space="0" w:color="auto"/>
        <w:right w:val="none" w:sz="0" w:space="0" w:color="auto"/>
      </w:divBdr>
    </w:div>
    <w:div w:id="1271014518">
      <w:bodyDiv w:val="1"/>
      <w:marLeft w:val="0"/>
      <w:marRight w:val="0"/>
      <w:marTop w:val="0"/>
      <w:marBottom w:val="0"/>
      <w:divBdr>
        <w:top w:val="none" w:sz="0" w:space="0" w:color="auto"/>
        <w:left w:val="none" w:sz="0" w:space="0" w:color="auto"/>
        <w:bottom w:val="none" w:sz="0" w:space="0" w:color="auto"/>
        <w:right w:val="none" w:sz="0" w:space="0" w:color="auto"/>
      </w:divBdr>
    </w:div>
    <w:div w:id="20139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15BC1350-3BE4-42EB-B228-E409F9219B0D}">
  <ds:schemaRefs>
    <ds:schemaRef ds:uri="http://schemas.openxmlformats.org/officeDocument/2006/bibliography"/>
  </ds:schemaRefs>
</ds:datastoreItem>
</file>

<file path=customXml/itemProps2.xml><?xml version="1.0" encoding="utf-8"?>
<ds:datastoreItem xmlns:ds="http://schemas.openxmlformats.org/officeDocument/2006/customXml" ds:itemID="{9165B82C-41D1-4A27-826F-7E6B06ADDEED}"/>
</file>

<file path=customXml/itemProps3.xml><?xml version="1.0" encoding="utf-8"?>
<ds:datastoreItem xmlns:ds="http://schemas.openxmlformats.org/officeDocument/2006/customXml" ds:itemID="{CFE18A5B-4895-41D2-89BB-0BA919B8D2D6}"/>
</file>

<file path=customXml/itemProps4.xml><?xml version="1.0" encoding="utf-8"?>
<ds:datastoreItem xmlns:ds="http://schemas.openxmlformats.org/officeDocument/2006/customXml" ds:itemID="{13591A33-40C5-453C-969F-00C18B6BEA27}"/>
</file>

<file path=docProps/app.xml><?xml version="1.0" encoding="utf-8"?>
<Properties xmlns="http://schemas.openxmlformats.org/officeDocument/2006/extended-properties" xmlns:vt="http://schemas.openxmlformats.org/officeDocument/2006/docPropsVTypes">
  <Template>Normal.dotm</Template>
  <TotalTime>8</TotalTime>
  <Pages>1</Pages>
  <Words>646</Words>
  <Characters>3630</Characters>
  <DocSecurity>0</DocSecurity>
  <Lines>259</Lines>
  <Paragraphs>251</Paragraphs>
  <ScaleCrop>false</ScaleCrop>
  <HeadingPairs>
    <vt:vector size="2" baseType="variant">
      <vt:variant>
        <vt:lpstr>Title</vt:lpstr>
      </vt:variant>
      <vt:variant>
        <vt:i4>1</vt:i4>
      </vt:variant>
    </vt:vector>
  </HeadingPairs>
  <TitlesOfParts>
    <vt:vector size="1" baseType="lpstr">
      <vt:lpstr>Default Word template</vt:lpstr>
    </vt:vector>
  </TitlesOfParts>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AHC Vet Communiqué – May 2022</dc:title>
  <dc:subject/>
  <dc:creator>Department of Agriculture, Water and the Environment</dc:creator>
  <cp:keywords/>
  <dc:description/>
  <cp:lastPrinted>2015-08-14T05:36:00Z</cp:lastPrinted>
  <dcterms:created xsi:type="dcterms:W3CDTF">2022-05-17T23:24:00Z</dcterms:created>
  <dcterms:modified xsi:type="dcterms:W3CDTF">2022-06-03T05:50:00Z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MediaServiceImageTags">
    <vt:lpwstr/>
  </property>
</Properties>
</file>