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E195" w14:textId="3B17ACDF" w:rsidR="00851D60" w:rsidRPr="0035781C" w:rsidRDefault="0035781C" w:rsidP="00EC563A">
      <w:pPr>
        <w:pStyle w:val="Heading1"/>
      </w:pPr>
      <w:r w:rsidRPr="0035781C">
        <w:t xml:space="preserve">High </w:t>
      </w:r>
      <w:r w:rsidR="00026A39">
        <w:t>L</w:t>
      </w:r>
      <w:r w:rsidRPr="0035781C">
        <w:t xml:space="preserve">evel </w:t>
      </w:r>
      <w:r w:rsidRPr="00EC563A">
        <w:t>Tasmanian</w:t>
      </w:r>
      <w:r w:rsidRPr="0035781C">
        <w:t xml:space="preserve"> </w:t>
      </w:r>
      <w:r w:rsidR="0028034A">
        <w:t>Regional Forest Agreement (</w:t>
      </w:r>
      <w:r w:rsidRPr="0035781C">
        <w:t>RFA</w:t>
      </w:r>
      <w:r w:rsidR="0028034A">
        <w:t>)</w:t>
      </w:r>
      <w:r w:rsidRPr="0035781C">
        <w:t xml:space="preserve"> Review and Extension Process</w:t>
      </w:r>
    </w:p>
    <w:p w14:paraId="4C9B3790" w14:textId="79AF61F5" w:rsidR="0035781C" w:rsidRPr="0035781C" w:rsidRDefault="0035781C">
      <w:pPr>
        <w:rPr>
          <w:rFonts w:cstheme="minorHAnsi"/>
          <w:sz w:val="36"/>
          <w:szCs w:val="36"/>
        </w:rPr>
      </w:pPr>
    </w:p>
    <w:p w14:paraId="3223B9DE" w14:textId="2DB13D3A" w:rsidR="007E3FA4" w:rsidRDefault="007E3FA4" w:rsidP="00435F1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purpose of this </w:t>
      </w:r>
      <w:r w:rsidR="0071474C">
        <w:rPr>
          <w:rFonts w:cstheme="minorHAnsi"/>
          <w:sz w:val="24"/>
          <w:szCs w:val="24"/>
        </w:rPr>
        <w:t>diagram is to detail the five</w:t>
      </w:r>
      <w:r w:rsidR="00A50FA4">
        <w:rPr>
          <w:rFonts w:cstheme="minorHAnsi"/>
          <w:sz w:val="24"/>
          <w:szCs w:val="24"/>
        </w:rPr>
        <w:t>-</w:t>
      </w:r>
      <w:r w:rsidR="0071474C">
        <w:rPr>
          <w:rFonts w:cstheme="minorHAnsi"/>
          <w:sz w:val="24"/>
          <w:szCs w:val="24"/>
        </w:rPr>
        <w:t xml:space="preserve">yearly review and extension process for </w:t>
      </w:r>
      <w:r w:rsidR="003F60E8">
        <w:rPr>
          <w:rFonts w:cstheme="minorHAnsi"/>
          <w:sz w:val="24"/>
          <w:szCs w:val="24"/>
        </w:rPr>
        <w:t xml:space="preserve">the Tasmanian </w:t>
      </w:r>
      <w:r w:rsidR="009F327B">
        <w:rPr>
          <w:rFonts w:cstheme="minorHAnsi"/>
          <w:sz w:val="24"/>
          <w:szCs w:val="24"/>
        </w:rPr>
        <w:t xml:space="preserve">Regional </w:t>
      </w:r>
      <w:r w:rsidR="006D3F41">
        <w:rPr>
          <w:rFonts w:cstheme="minorHAnsi"/>
          <w:sz w:val="24"/>
          <w:szCs w:val="24"/>
        </w:rPr>
        <w:t>F</w:t>
      </w:r>
      <w:r w:rsidR="009F327B">
        <w:rPr>
          <w:rFonts w:cstheme="minorHAnsi"/>
          <w:sz w:val="24"/>
          <w:szCs w:val="24"/>
        </w:rPr>
        <w:t>orest Agreement (RFA</w:t>
      </w:r>
      <w:r w:rsidR="003F60E8">
        <w:rPr>
          <w:rFonts w:cstheme="minorHAnsi"/>
          <w:sz w:val="24"/>
          <w:szCs w:val="24"/>
        </w:rPr>
        <w:t>)</w:t>
      </w:r>
      <w:r w:rsidR="009F327B">
        <w:rPr>
          <w:rFonts w:cstheme="minorHAnsi"/>
          <w:sz w:val="24"/>
          <w:szCs w:val="24"/>
        </w:rPr>
        <w:t xml:space="preserve">. </w:t>
      </w:r>
      <w:r w:rsidR="00B93848">
        <w:rPr>
          <w:rFonts w:cstheme="minorHAnsi"/>
          <w:sz w:val="24"/>
          <w:szCs w:val="24"/>
        </w:rPr>
        <w:t xml:space="preserve">While </w:t>
      </w:r>
      <w:r w:rsidR="009F327B" w:rsidRPr="009F327B">
        <w:rPr>
          <w:rFonts w:cstheme="minorHAnsi"/>
          <w:sz w:val="24"/>
          <w:szCs w:val="24"/>
        </w:rPr>
        <w:t xml:space="preserve">an annual report </w:t>
      </w:r>
      <w:r w:rsidR="00B93848">
        <w:rPr>
          <w:rFonts w:cstheme="minorHAnsi"/>
          <w:sz w:val="24"/>
          <w:szCs w:val="24"/>
        </w:rPr>
        <w:t xml:space="preserve">was required </w:t>
      </w:r>
      <w:r w:rsidR="009F327B" w:rsidRPr="009F327B">
        <w:rPr>
          <w:rFonts w:cstheme="minorHAnsi"/>
          <w:sz w:val="24"/>
          <w:szCs w:val="24"/>
        </w:rPr>
        <w:t>for each of the first five years of the RFA</w:t>
      </w:r>
      <w:r w:rsidR="00B93848">
        <w:rPr>
          <w:rFonts w:cstheme="minorHAnsi"/>
          <w:sz w:val="24"/>
          <w:szCs w:val="24"/>
        </w:rPr>
        <w:t>, reporting now takes place every five years</w:t>
      </w:r>
      <w:r w:rsidR="009F327B" w:rsidRPr="009F327B">
        <w:rPr>
          <w:rFonts w:cstheme="minorHAnsi"/>
          <w:sz w:val="24"/>
          <w:szCs w:val="24"/>
        </w:rPr>
        <w:t xml:space="preserve">. </w:t>
      </w:r>
      <w:r w:rsidR="00B93848">
        <w:rPr>
          <w:rFonts w:cstheme="minorHAnsi"/>
          <w:sz w:val="24"/>
          <w:szCs w:val="24"/>
        </w:rPr>
        <w:t xml:space="preserve">When Tasmania’s RFA was extended in </w:t>
      </w:r>
      <w:r w:rsidR="00E719EB">
        <w:rPr>
          <w:rFonts w:cstheme="minorHAnsi"/>
          <w:sz w:val="24"/>
          <w:szCs w:val="24"/>
        </w:rPr>
        <w:t>2017</w:t>
      </w:r>
      <w:r w:rsidR="00B93848">
        <w:rPr>
          <w:rFonts w:cstheme="minorHAnsi"/>
          <w:sz w:val="24"/>
          <w:szCs w:val="24"/>
        </w:rPr>
        <w:t xml:space="preserve"> </w:t>
      </w:r>
      <w:r w:rsidR="00923769">
        <w:rPr>
          <w:rFonts w:cstheme="minorHAnsi"/>
          <w:sz w:val="24"/>
          <w:szCs w:val="24"/>
        </w:rPr>
        <w:t xml:space="preserve">the Australian and Tasmanian </w:t>
      </w:r>
      <w:r w:rsidR="00E719EB" w:rsidRPr="00E719EB">
        <w:rPr>
          <w:rFonts w:cstheme="minorHAnsi"/>
          <w:sz w:val="24"/>
          <w:szCs w:val="24"/>
        </w:rPr>
        <w:t>governments also agreed to introduce</w:t>
      </w:r>
      <w:r w:rsidR="00923769">
        <w:rPr>
          <w:rFonts w:cstheme="minorHAnsi"/>
          <w:sz w:val="24"/>
          <w:szCs w:val="24"/>
        </w:rPr>
        <w:t xml:space="preserve"> </w:t>
      </w:r>
      <w:r w:rsidR="00923769" w:rsidRPr="006A723D">
        <w:rPr>
          <w:rFonts w:cstheme="minorHAnsi"/>
          <w:sz w:val="24"/>
          <w:szCs w:val="24"/>
        </w:rPr>
        <w:t>rolling five-year extensions tied to the successful completion of five-yearly reviews</w:t>
      </w:r>
      <w:r w:rsidR="006A723D">
        <w:rPr>
          <w:rFonts w:cstheme="minorHAnsi"/>
          <w:sz w:val="24"/>
          <w:szCs w:val="24"/>
        </w:rPr>
        <w:t xml:space="preserve">. </w:t>
      </w:r>
      <w:r w:rsidR="00923769">
        <w:rPr>
          <w:rFonts w:cstheme="minorHAnsi"/>
          <w:sz w:val="24"/>
          <w:szCs w:val="24"/>
        </w:rPr>
        <w:t xml:space="preserve"> </w:t>
      </w:r>
    </w:p>
    <w:p w14:paraId="140D6117" w14:textId="77777777" w:rsidR="007E3FA4" w:rsidRDefault="007E3FA4" w:rsidP="00435F1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4DDB41" w14:textId="4AF8FEE2" w:rsidR="0035781C" w:rsidRPr="00D777B8" w:rsidRDefault="009F327B" w:rsidP="00435F1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Tasmanian RFA</w:t>
      </w:r>
      <w:r w:rsidR="0035781C" w:rsidRPr="00D777B8">
        <w:rPr>
          <w:rFonts w:cstheme="minorHAnsi"/>
          <w:sz w:val="24"/>
          <w:szCs w:val="24"/>
        </w:rPr>
        <w:t xml:space="preserve"> five-yearly review is conducted by an independent person or body jointly appointed by the Australian and Tasmanian governments (Clause 9E).</w:t>
      </w:r>
      <w:r w:rsidR="00C82A6F" w:rsidRPr="00D777B8">
        <w:rPr>
          <w:rFonts w:cstheme="minorHAnsi"/>
          <w:sz w:val="24"/>
          <w:szCs w:val="24"/>
        </w:rPr>
        <w:t xml:space="preserve"> Once completed</w:t>
      </w:r>
      <w:r w:rsidR="00923769">
        <w:rPr>
          <w:rFonts w:cstheme="minorHAnsi"/>
          <w:sz w:val="24"/>
          <w:szCs w:val="24"/>
        </w:rPr>
        <w:t>,</w:t>
      </w:r>
      <w:r w:rsidR="00C82A6F" w:rsidRPr="00D777B8">
        <w:rPr>
          <w:rFonts w:cstheme="minorHAnsi"/>
          <w:sz w:val="24"/>
          <w:szCs w:val="24"/>
        </w:rPr>
        <w:t xml:space="preserve"> t</w:t>
      </w:r>
      <w:r w:rsidR="0035781C" w:rsidRPr="00D777B8">
        <w:rPr>
          <w:rFonts w:cstheme="minorHAnsi"/>
          <w:sz w:val="24"/>
          <w:szCs w:val="24"/>
        </w:rPr>
        <w:t xml:space="preserve">he independent five-yearly review report is </w:t>
      </w:r>
      <w:r w:rsidR="00175485" w:rsidRPr="00D777B8">
        <w:rPr>
          <w:rFonts w:cstheme="minorHAnsi"/>
          <w:sz w:val="24"/>
          <w:szCs w:val="24"/>
        </w:rPr>
        <w:t xml:space="preserve">provided to the </w:t>
      </w:r>
      <w:r w:rsidR="0035781C" w:rsidRPr="00D777B8">
        <w:rPr>
          <w:rFonts w:cstheme="minorHAnsi"/>
          <w:sz w:val="24"/>
          <w:szCs w:val="24"/>
        </w:rPr>
        <w:t>Commonwealth and Tasmanian Ministers</w:t>
      </w:r>
      <w:r w:rsidR="00C82A6F" w:rsidRPr="00D777B8">
        <w:rPr>
          <w:rFonts w:cstheme="minorHAnsi"/>
          <w:sz w:val="24"/>
          <w:szCs w:val="24"/>
        </w:rPr>
        <w:t xml:space="preserve"> </w:t>
      </w:r>
      <w:r w:rsidR="005339A1">
        <w:rPr>
          <w:rFonts w:cstheme="minorHAnsi"/>
          <w:sz w:val="24"/>
          <w:szCs w:val="24"/>
        </w:rPr>
        <w:t xml:space="preserve">responsible </w:t>
      </w:r>
      <w:r w:rsidR="006D3F41">
        <w:rPr>
          <w:rFonts w:cstheme="minorHAnsi"/>
          <w:sz w:val="24"/>
          <w:szCs w:val="24"/>
        </w:rPr>
        <w:t xml:space="preserve">for </w:t>
      </w:r>
      <w:r w:rsidR="005339A1">
        <w:rPr>
          <w:rFonts w:cstheme="minorHAnsi"/>
          <w:sz w:val="24"/>
          <w:szCs w:val="24"/>
        </w:rPr>
        <w:t>f</w:t>
      </w:r>
      <w:r w:rsidR="006D3F41">
        <w:rPr>
          <w:rFonts w:cstheme="minorHAnsi"/>
          <w:sz w:val="24"/>
          <w:szCs w:val="24"/>
        </w:rPr>
        <w:t>orestry</w:t>
      </w:r>
      <w:r w:rsidR="005339A1">
        <w:rPr>
          <w:rFonts w:cstheme="minorHAnsi"/>
          <w:sz w:val="24"/>
          <w:szCs w:val="24"/>
        </w:rPr>
        <w:t>.</w:t>
      </w:r>
      <w:r w:rsidR="0028034A" w:rsidRPr="00D777B8">
        <w:rPr>
          <w:rFonts w:cstheme="minorHAnsi"/>
          <w:sz w:val="24"/>
          <w:szCs w:val="24"/>
        </w:rPr>
        <w:t xml:space="preserve"> </w:t>
      </w:r>
      <w:r w:rsidR="005339A1">
        <w:rPr>
          <w:rFonts w:cstheme="minorHAnsi"/>
          <w:sz w:val="24"/>
          <w:szCs w:val="24"/>
        </w:rPr>
        <w:t>T</w:t>
      </w:r>
      <w:r w:rsidR="0028034A" w:rsidRPr="00D777B8">
        <w:rPr>
          <w:rFonts w:cstheme="minorHAnsi"/>
          <w:sz w:val="24"/>
          <w:szCs w:val="24"/>
        </w:rPr>
        <w:t>he</w:t>
      </w:r>
      <w:r w:rsidR="0035781C" w:rsidRPr="00D777B8">
        <w:rPr>
          <w:rFonts w:cstheme="minorHAnsi"/>
          <w:sz w:val="24"/>
          <w:szCs w:val="24"/>
        </w:rPr>
        <w:t xml:space="preserve"> Australian Government </w:t>
      </w:r>
      <w:r w:rsidR="005339A1">
        <w:rPr>
          <w:rFonts w:cstheme="minorHAnsi"/>
          <w:sz w:val="24"/>
          <w:szCs w:val="24"/>
        </w:rPr>
        <w:t xml:space="preserve">must then </w:t>
      </w:r>
      <w:r w:rsidR="0035781C" w:rsidRPr="00D777B8">
        <w:rPr>
          <w:rFonts w:cstheme="minorHAnsi"/>
          <w:sz w:val="24"/>
          <w:szCs w:val="24"/>
        </w:rPr>
        <w:t>tabl</w:t>
      </w:r>
      <w:r w:rsidR="005339A1">
        <w:rPr>
          <w:rFonts w:cstheme="minorHAnsi"/>
          <w:sz w:val="24"/>
          <w:szCs w:val="24"/>
        </w:rPr>
        <w:t xml:space="preserve">e </w:t>
      </w:r>
      <w:r w:rsidR="0035781C" w:rsidRPr="00D777B8">
        <w:rPr>
          <w:rFonts w:cstheme="minorHAnsi"/>
          <w:sz w:val="24"/>
          <w:szCs w:val="24"/>
        </w:rPr>
        <w:t xml:space="preserve">the report in the Parliament of Australia (clause 9G). </w:t>
      </w:r>
      <w:r w:rsidR="006D3F41">
        <w:rPr>
          <w:rFonts w:cstheme="minorHAnsi"/>
          <w:sz w:val="24"/>
          <w:szCs w:val="24"/>
        </w:rPr>
        <w:t>T</w:t>
      </w:r>
      <w:r w:rsidR="006D3F41" w:rsidRPr="00D777B8">
        <w:rPr>
          <w:rFonts w:cstheme="minorHAnsi"/>
          <w:sz w:val="24"/>
          <w:szCs w:val="24"/>
        </w:rPr>
        <w:t xml:space="preserve">he Australian and Tasmanian governments </w:t>
      </w:r>
      <w:r w:rsidR="0028034A" w:rsidRPr="00D777B8">
        <w:rPr>
          <w:rFonts w:cstheme="minorHAnsi"/>
          <w:sz w:val="24"/>
          <w:szCs w:val="24"/>
        </w:rPr>
        <w:t xml:space="preserve">then </w:t>
      </w:r>
      <w:r w:rsidR="0035781C" w:rsidRPr="00D777B8">
        <w:rPr>
          <w:rFonts w:cstheme="minorHAnsi"/>
          <w:sz w:val="24"/>
          <w:szCs w:val="24"/>
        </w:rPr>
        <w:t xml:space="preserve">make a determination on satisfactory performance under the RFA. Should </w:t>
      </w:r>
      <w:r w:rsidR="006D3F41">
        <w:rPr>
          <w:rFonts w:cstheme="minorHAnsi"/>
          <w:sz w:val="24"/>
          <w:szCs w:val="24"/>
        </w:rPr>
        <w:t xml:space="preserve">both parties </w:t>
      </w:r>
      <w:r w:rsidR="0028034A" w:rsidRPr="00D777B8">
        <w:rPr>
          <w:rFonts w:cstheme="minorHAnsi"/>
          <w:sz w:val="24"/>
          <w:szCs w:val="24"/>
        </w:rPr>
        <w:t xml:space="preserve">be </w:t>
      </w:r>
      <w:r w:rsidR="0035781C" w:rsidRPr="00D777B8">
        <w:rPr>
          <w:rFonts w:cstheme="minorHAnsi"/>
          <w:sz w:val="24"/>
          <w:szCs w:val="24"/>
        </w:rPr>
        <w:t xml:space="preserve">satisfied that </w:t>
      </w:r>
      <w:proofErr w:type="gramStart"/>
      <w:r w:rsidR="0035781C" w:rsidRPr="00D777B8">
        <w:rPr>
          <w:rFonts w:cstheme="minorHAnsi"/>
          <w:sz w:val="24"/>
          <w:szCs w:val="24"/>
        </w:rPr>
        <w:t>Tasmania’s forest</w:t>
      </w:r>
      <w:proofErr w:type="gramEnd"/>
      <w:r w:rsidR="0035781C" w:rsidRPr="00D777B8">
        <w:rPr>
          <w:rFonts w:cstheme="minorHAnsi"/>
          <w:sz w:val="24"/>
          <w:szCs w:val="24"/>
        </w:rPr>
        <w:t xml:space="preserve"> management demonstrates Ecologically Sustainable Forest Management (in accordance with clause 9C)</w:t>
      </w:r>
      <w:r w:rsidR="00D14E59" w:rsidRPr="00D777B8">
        <w:rPr>
          <w:rFonts w:cstheme="minorHAnsi"/>
          <w:sz w:val="24"/>
          <w:szCs w:val="24"/>
        </w:rPr>
        <w:t xml:space="preserve">, then </w:t>
      </w:r>
      <w:r w:rsidR="009763E9" w:rsidRPr="00D777B8">
        <w:rPr>
          <w:rFonts w:cstheme="minorHAnsi"/>
          <w:sz w:val="24"/>
          <w:szCs w:val="24"/>
        </w:rPr>
        <w:t>a s</w:t>
      </w:r>
      <w:r w:rsidR="00D14E59" w:rsidRPr="00D777B8">
        <w:rPr>
          <w:rFonts w:cstheme="minorHAnsi"/>
          <w:sz w:val="24"/>
          <w:szCs w:val="24"/>
        </w:rPr>
        <w:t xml:space="preserve">tatement </w:t>
      </w:r>
      <w:r w:rsidR="005339A1">
        <w:rPr>
          <w:rFonts w:cstheme="minorHAnsi"/>
          <w:sz w:val="24"/>
          <w:szCs w:val="24"/>
        </w:rPr>
        <w:t xml:space="preserve">to that effect </w:t>
      </w:r>
      <w:r w:rsidR="00D14E59" w:rsidRPr="00D777B8">
        <w:rPr>
          <w:rFonts w:cstheme="minorHAnsi"/>
          <w:sz w:val="24"/>
          <w:szCs w:val="24"/>
        </w:rPr>
        <w:t>is included in the Joint Government Response (JGR).</w:t>
      </w:r>
      <w:r w:rsidR="00435F10" w:rsidRPr="00D777B8">
        <w:rPr>
          <w:rFonts w:cstheme="minorHAnsi"/>
          <w:sz w:val="24"/>
          <w:szCs w:val="24"/>
        </w:rPr>
        <w:t xml:space="preserve"> The Australian Government then tables the JGR in the Parliament of Australia and as per clause 9J</w:t>
      </w:r>
      <w:r w:rsidR="005339A1">
        <w:rPr>
          <w:rFonts w:cstheme="minorHAnsi"/>
          <w:sz w:val="24"/>
          <w:szCs w:val="24"/>
        </w:rPr>
        <w:t>. U</w:t>
      </w:r>
      <w:r w:rsidR="00435F10" w:rsidRPr="00D777B8">
        <w:rPr>
          <w:rFonts w:cstheme="minorHAnsi"/>
          <w:sz w:val="24"/>
          <w:szCs w:val="24"/>
        </w:rPr>
        <w:t xml:space="preserve">pon public release of the JGR, the five-yearly review </w:t>
      </w:r>
      <w:proofErr w:type="gramStart"/>
      <w:r w:rsidR="00435F10" w:rsidRPr="00D777B8">
        <w:rPr>
          <w:rFonts w:cstheme="minorHAnsi"/>
          <w:sz w:val="24"/>
          <w:szCs w:val="24"/>
        </w:rPr>
        <w:t>is considered to be</w:t>
      </w:r>
      <w:proofErr w:type="gramEnd"/>
      <w:r w:rsidR="00435F10" w:rsidRPr="00D777B8">
        <w:rPr>
          <w:rFonts w:cstheme="minorHAnsi"/>
          <w:sz w:val="24"/>
          <w:szCs w:val="24"/>
        </w:rPr>
        <w:t xml:space="preserve"> completed.</w:t>
      </w:r>
    </w:p>
    <w:p w14:paraId="07F20BA0" w14:textId="6BB4A7A7" w:rsidR="00435F10" w:rsidRPr="00D777B8" w:rsidRDefault="00435F10" w:rsidP="00435F1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C90AA28" w14:textId="7256D4B3" w:rsidR="00435F10" w:rsidRPr="00D777B8" w:rsidRDefault="00844D79" w:rsidP="00E974D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777B8">
        <w:rPr>
          <w:rFonts w:cstheme="minorHAnsi"/>
          <w:sz w:val="24"/>
          <w:szCs w:val="24"/>
        </w:rPr>
        <w:t xml:space="preserve">If the </w:t>
      </w:r>
      <w:r w:rsidR="00435F10" w:rsidRPr="00D777B8">
        <w:rPr>
          <w:rFonts w:cstheme="minorHAnsi"/>
          <w:sz w:val="24"/>
          <w:szCs w:val="24"/>
        </w:rPr>
        <w:t>Australian and/or Tasmanian governments are</w:t>
      </w:r>
      <w:r w:rsidRPr="00D777B8">
        <w:rPr>
          <w:rFonts w:cstheme="minorHAnsi"/>
          <w:sz w:val="24"/>
          <w:szCs w:val="24"/>
        </w:rPr>
        <w:t xml:space="preserve"> </w:t>
      </w:r>
      <w:r w:rsidR="00435F10" w:rsidRPr="00D777B8">
        <w:rPr>
          <w:rFonts w:cstheme="minorHAnsi"/>
          <w:sz w:val="24"/>
          <w:szCs w:val="24"/>
        </w:rPr>
        <w:t>not satisfied that Tasmania’s forest management</w:t>
      </w:r>
      <w:r w:rsidRPr="00D777B8">
        <w:rPr>
          <w:rFonts w:cstheme="minorHAnsi"/>
          <w:sz w:val="24"/>
          <w:szCs w:val="24"/>
        </w:rPr>
        <w:t xml:space="preserve"> </w:t>
      </w:r>
      <w:r w:rsidR="00435F10" w:rsidRPr="00D777B8">
        <w:rPr>
          <w:rFonts w:cstheme="minorHAnsi"/>
          <w:sz w:val="24"/>
          <w:szCs w:val="24"/>
        </w:rPr>
        <w:t>demonstrates Ecologically Sustainable Forest</w:t>
      </w:r>
      <w:r w:rsidRPr="00D777B8">
        <w:rPr>
          <w:rFonts w:cstheme="minorHAnsi"/>
          <w:sz w:val="24"/>
          <w:szCs w:val="24"/>
        </w:rPr>
        <w:t xml:space="preserve"> </w:t>
      </w:r>
      <w:r w:rsidR="00435F10" w:rsidRPr="00D777B8">
        <w:rPr>
          <w:rFonts w:cstheme="minorHAnsi"/>
          <w:sz w:val="24"/>
          <w:szCs w:val="24"/>
        </w:rPr>
        <w:t>Management (in accordance with clause 9C)</w:t>
      </w:r>
      <w:r w:rsidR="00D777B8">
        <w:rPr>
          <w:rFonts w:cstheme="minorHAnsi"/>
          <w:sz w:val="24"/>
          <w:szCs w:val="24"/>
        </w:rPr>
        <w:t>, then parties need to agree on remedial actions and timeframes for completion.</w:t>
      </w:r>
      <w:r w:rsidR="001423B8">
        <w:rPr>
          <w:rFonts w:cstheme="minorHAnsi"/>
          <w:sz w:val="24"/>
          <w:szCs w:val="24"/>
        </w:rPr>
        <w:t xml:space="preserve"> </w:t>
      </w:r>
      <w:r w:rsidR="005339A1">
        <w:rPr>
          <w:rFonts w:cstheme="minorHAnsi"/>
          <w:sz w:val="24"/>
          <w:szCs w:val="24"/>
        </w:rPr>
        <w:t xml:space="preserve">The </w:t>
      </w:r>
      <w:r w:rsidR="001423B8" w:rsidRPr="001423B8">
        <w:rPr>
          <w:rFonts w:cstheme="minorHAnsi"/>
          <w:sz w:val="24"/>
          <w:szCs w:val="24"/>
        </w:rPr>
        <w:t xml:space="preserve">JGR </w:t>
      </w:r>
      <w:r w:rsidR="001423B8">
        <w:rPr>
          <w:rFonts w:cstheme="minorHAnsi"/>
          <w:sz w:val="24"/>
          <w:szCs w:val="24"/>
        </w:rPr>
        <w:t xml:space="preserve">will </w:t>
      </w:r>
      <w:r w:rsidR="001423B8" w:rsidRPr="001423B8">
        <w:rPr>
          <w:rFonts w:cstheme="minorHAnsi"/>
          <w:sz w:val="24"/>
          <w:szCs w:val="24"/>
        </w:rPr>
        <w:t xml:space="preserve">include </w:t>
      </w:r>
      <w:r w:rsidR="001423B8">
        <w:rPr>
          <w:rFonts w:cstheme="minorHAnsi"/>
          <w:sz w:val="24"/>
          <w:szCs w:val="24"/>
        </w:rPr>
        <w:t xml:space="preserve">the </w:t>
      </w:r>
      <w:r w:rsidR="001423B8" w:rsidRPr="001423B8">
        <w:rPr>
          <w:rFonts w:cstheme="minorHAnsi"/>
          <w:sz w:val="24"/>
          <w:szCs w:val="24"/>
        </w:rPr>
        <w:t>list</w:t>
      </w:r>
      <w:r w:rsidR="001423B8">
        <w:rPr>
          <w:rFonts w:cstheme="minorHAnsi"/>
          <w:sz w:val="24"/>
          <w:szCs w:val="24"/>
        </w:rPr>
        <w:t xml:space="preserve"> </w:t>
      </w:r>
      <w:r w:rsidR="001423B8" w:rsidRPr="001423B8">
        <w:rPr>
          <w:rFonts w:cstheme="minorHAnsi"/>
          <w:sz w:val="24"/>
          <w:szCs w:val="24"/>
        </w:rPr>
        <w:t>of remedial</w:t>
      </w:r>
      <w:r w:rsidR="001423B8">
        <w:rPr>
          <w:rFonts w:cstheme="minorHAnsi"/>
          <w:sz w:val="24"/>
          <w:szCs w:val="24"/>
        </w:rPr>
        <w:t xml:space="preserve"> </w:t>
      </w:r>
      <w:r w:rsidR="001423B8" w:rsidRPr="001423B8">
        <w:rPr>
          <w:rFonts w:cstheme="minorHAnsi"/>
          <w:sz w:val="24"/>
          <w:szCs w:val="24"/>
        </w:rPr>
        <w:t>actions and</w:t>
      </w:r>
      <w:r w:rsidR="001423B8">
        <w:rPr>
          <w:rFonts w:cstheme="minorHAnsi"/>
          <w:sz w:val="24"/>
          <w:szCs w:val="24"/>
        </w:rPr>
        <w:t xml:space="preserve"> </w:t>
      </w:r>
      <w:r w:rsidR="001423B8" w:rsidRPr="001423B8">
        <w:rPr>
          <w:rFonts w:cstheme="minorHAnsi"/>
          <w:sz w:val="24"/>
          <w:szCs w:val="24"/>
        </w:rPr>
        <w:t>timeframes</w:t>
      </w:r>
      <w:r w:rsidR="001423B8">
        <w:rPr>
          <w:rFonts w:cstheme="minorHAnsi"/>
          <w:sz w:val="24"/>
          <w:szCs w:val="24"/>
        </w:rPr>
        <w:t>.</w:t>
      </w:r>
      <w:r w:rsidR="008E0A55">
        <w:rPr>
          <w:rFonts w:cstheme="minorHAnsi"/>
          <w:sz w:val="24"/>
          <w:szCs w:val="24"/>
        </w:rPr>
        <w:t xml:space="preserve"> Remedial actions are an agreement </w:t>
      </w:r>
      <w:r w:rsidR="00C83AE5">
        <w:rPr>
          <w:rFonts w:cstheme="minorHAnsi"/>
          <w:sz w:val="24"/>
          <w:szCs w:val="24"/>
        </w:rPr>
        <w:t>or</w:t>
      </w:r>
      <w:r w:rsidR="008E0A55">
        <w:rPr>
          <w:rFonts w:cstheme="minorHAnsi"/>
          <w:sz w:val="24"/>
          <w:szCs w:val="24"/>
        </w:rPr>
        <w:t xml:space="preserve"> pledge to do something in the next five year period to improve ecologically sustainable forest management. </w:t>
      </w:r>
      <w:r w:rsidR="001423B8">
        <w:rPr>
          <w:rFonts w:cstheme="minorHAnsi"/>
          <w:sz w:val="24"/>
          <w:szCs w:val="24"/>
        </w:rPr>
        <w:t xml:space="preserve"> </w:t>
      </w:r>
      <w:r w:rsidR="001423B8" w:rsidRPr="001423B8">
        <w:rPr>
          <w:rFonts w:cstheme="minorHAnsi"/>
          <w:sz w:val="24"/>
          <w:szCs w:val="24"/>
        </w:rPr>
        <w:t>Subsequent five-yearly</w:t>
      </w:r>
      <w:r w:rsidR="001423B8">
        <w:rPr>
          <w:rFonts w:cstheme="minorHAnsi"/>
          <w:sz w:val="24"/>
          <w:szCs w:val="24"/>
        </w:rPr>
        <w:t xml:space="preserve"> </w:t>
      </w:r>
      <w:r w:rsidR="001423B8" w:rsidRPr="001423B8">
        <w:rPr>
          <w:rFonts w:cstheme="minorHAnsi"/>
          <w:sz w:val="24"/>
          <w:szCs w:val="24"/>
        </w:rPr>
        <w:t>reviews will confirm whether</w:t>
      </w:r>
      <w:r w:rsidR="001423B8">
        <w:rPr>
          <w:rFonts w:cstheme="minorHAnsi"/>
          <w:sz w:val="24"/>
          <w:szCs w:val="24"/>
        </w:rPr>
        <w:t xml:space="preserve"> </w:t>
      </w:r>
      <w:r w:rsidR="008E0A55">
        <w:rPr>
          <w:rFonts w:cstheme="minorHAnsi"/>
          <w:sz w:val="24"/>
          <w:szCs w:val="24"/>
        </w:rPr>
        <w:t xml:space="preserve">the remedial </w:t>
      </w:r>
      <w:r w:rsidR="001423B8" w:rsidRPr="001423B8">
        <w:rPr>
          <w:rFonts w:cstheme="minorHAnsi"/>
          <w:sz w:val="24"/>
          <w:szCs w:val="24"/>
        </w:rPr>
        <w:t>actions have been</w:t>
      </w:r>
      <w:r w:rsidR="001423B8">
        <w:rPr>
          <w:rFonts w:cstheme="minorHAnsi"/>
          <w:sz w:val="24"/>
          <w:szCs w:val="24"/>
        </w:rPr>
        <w:t xml:space="preserve"> </w:t>
      </w:r>
      <w:r w:rsidR="001423B8" w:rsidRPr="001423B8">
        <w:rPr>
          <w:rFonts w:cstheme="minorHAnsi"/>
          <w:sz w:val="24"/>
          <w:szCs w:val="24"/>
        </w:rPr>
        <w:t>implemented.</w:t>
      </w:r>
      <w:r w:rsidR="001423B8">
        <w:rPr>
          <w:rFonts w:cstheme="minorHAnsi"/>
          <w:sz w:val="24"/>
          <w:szCs w:val="24"/>
        </w:rPr>
        <w:t xml:space="preserve"> If </w:t>
      </w:r>
      <w:r w:rsidR="00C83AE5">
        <w:rPr>
          <w:rFonts w:cstheme="minorHAnsi"/>
          <w:sz w:val="24"/>
          <w:szCs w:val="24"/>
        </w:rPr>
        <w:t xml:space="preserve">the </w:t>
      </w:r>
      <w:r w:rsidR="001423B8">
        <w:rPr>
          <w:rFonts w:cstheme="minorHAnsi"/>
          <w:sz w:val="24"/>
          <w:szCs w:val="24"/>
        </w:rPr>
        <w:t xml:space="preserve">parties do not agree on remedial actions, then </w:t>
      </w:r>
      <w:r w:rsidR="001365E9">
        <w:rPr>
          <w:rFonts w:cstheme="minorHAnsi"/>
          <w:sz w:val="24"/>
          <w:szCs w:val="24"/>
        </w:rPr>
        <w:t xml:space="preserve">the </w:t>
      </w:r>
      <w:r w:rsidR="001423B8">
        <w:rPr>
          <w:rFonts w:cstheme="minorHAnsi"/>
          <w:sz w:val="24"/>
          <w:szCs w:val="24"/>
        </w:rPr>
        <w:t>d</w:t>
      </w:r>
      <w:r w:rsidR="001423B8" w:rsidRPr="001423B8">
        <w:rPr>
          <w:rFonts w:cstheme="minorHAnsi"/>
          <w:sz w:val="24"/>
          <w:szCs w:val="24"/>
        </w:rPr>
        <w:t>ispute resolution</w:t>
      </w:r>
      <w:r w:rsidR="001423B8">
        <w:rPr>
          <w:rFonts w:cstheme="minorHAnsi"/>
          <w:sz w:val="24"/>
          <w:szCs w:val="24"/>
        </w:rPr>
        <w:t xml:space="preserve"> </w:t>
      </w:r>
      <w:r w:rsidR="001423B8" w:rsidRPr="001423B8">
        <w:rPr>
          <w:rFonts w:cstheme="minorHAnsi"/>
          <w:sz w:val="24"/>
          <w:szCs w:val="24"/>
        </w:rPr>
        <w:t xml:space="preserve">process </w:t>
      </w:r>
      <w:r w:rsidR="001365E9">
        <w:rPr>
          <w:rFonts w:cstheme="minorHAnsi"/>
          <w:sz w:val="24"/>
          <w:szCs w:val="24"/>
        </w:rPr>
        <w:t xml:space="preserve">highlighted </w:t>
      </w:r>
      <w:r w:rsidR="00881468">
        <w:rPr>
          <w:rFonts w:cstheme="minorHAnsi"/>
          <w:sz w:val="24"/>
          <w:szCs w:val="24"/>
        </w:rPr>
        <w:t>within</w:t>
      </w:r>
      <w:r w:rsidR="001365E9">
        <w:rPr>
          <w:rFonts w:cstheme="minorHAnsi"/>
          <w:sz w:val="24"/>
          <w:szCs w:val="24"/>
        </w:rPr>
        <w:t xml:space="preserve"> the RFA </w:t>
      </w:r>
      <w:r w:rsidR="001423B8" w:rsidRPr="001423B8">
        <w:rPr>
          <w:rFonts w:cstheme="minorHAnsi"/>
          <w:sz w:val="24"/>
          <w:szCs w:val="24"/>
        </w:rPr>
        <w:t>(clauses 10-15)</w:t>
      </w:r>
      <w:r w:rsidR="006D3F41" w:rsidRPr="006D3F41">
        <w:rPr>
          <w:rFonts w:cstheme="minorHAnsi"/>
          <w:sz w:val="24"/>
          <w:szCs w:val="24"/>
        </w:rPr>
        <w:t xml:space="preserve"> </w:t>
      </w:r>
      <w:r w:rsidR="002D4D72">
        <w:rPr>
          <w:rFonts w:cstheme="minorHAnsi"/>
          <w:sz w:val="24"/>
          <w:szCs w:val="24"/>
        </w:rPr>
        <w:t>are</w:t>
      </w:r>
      <w:r w:rsidR="006D3F41" w:rsidRPr="001423B8">
        <w:rPr>
          <w:rFonts w:cstheme="minorHAnsi"/>
          <w:sz w:val="24"/>
          <w:szCs w:val="24"/>
        </w:rPr>
        <w:t xml:space="preserve"> </w:t>
      </w:r>
      <w:r w:rsidR="002D4D72">
        <w:rPr>
          <w:rFonts w:cstheme="minorHAnsi"/>
          <w:sz w:val="24"/>
          <w:szCs w:val="24"/>
        </w:rPr>
        <w:t>activated</w:t>
      </w:r>
      <w:r w:rsidR="001423B8">
        <w:rPr>
          <w:rFonts w:cstheme="minorHAnsi"/>
          <w:sz w:val="24"/>
          <w:szCs w:val="24"/>
        </w:rPr>
        <w:t>.</w:t>
      </w:r>
      <w:r w:rsidR="001365E9">
        <w:rPr>
          <w:rFonts w:cstheme="minorHAnsi"/>
          <w:sz w:val="24"/>
          <w:szCs w:val="24"/>
        </w:rPr>
        <w:t xml:space="preserve"> </w:t>
      </w:r>
      <w:r w:rsidR="00E974D8">
        <w:rPr>
          <w:rFonts w:cstheme="minorHAnsi"/>
          <w:sz w:val="24"/>
          <w:szCs w:val="24"/>
        </w:rPr>
        <w:t xml:space="preserve">If </w:t>
      </w:r>
      <w:r w:rsidR="00C83AE5">
        <w:rPr>
          <w:rFonts w:cstheme="minorHAnsi"/>
          <w:sz w:val="24"/>
          <w:szCs w:val="24"/>
        </w:rPr>
        <w:t xml:space="preserve">the </w:t>
      </w:r>
      <w:r w:rsidR="00E974D8">
        <w:rPr>
          <w:rFonts w:cstheme="minorHAnsi"/>
          <w:sz w:val="24"/>
          <w:szCs w:val="24"/>
        </w:rPr>
        <w:t>parties do not agree on remedial actions, then i</w:t>
      </w:r>
      <w:r w:rsidR="00E974D8" w:rsidRPr="00E974D8">
        <w:rPr>
          <w:rFonts w:cstheme="minorHAnsi"/>
          <w:sz w:val="24"/>
          <w:szCs w:val="24"/>
        </w:rPr>
        <w:t>n accordance with</w:t>
      </w:r>
      <w:r w:rsidR="00E974D8">
        <w:rPr>
          <w:rFonts w:cstheme="minorHAnsi"/>
          <w:sz w:val="24"/>
          <w:szCs w:val="24"/>
        </w:rPr>
        <w:t xml:space="preserve"> </w:t>
      </w:r>
      <w:r w:rsidR="00E974D8" w:rsidRPr="00E974D8">
        <w:rPr>
          <w:rFonts w:cstheme="minorHAnsi"/>
          <w:sz w:val="24"/>
          <w:szCs w:val="24"/>
        </w:rPr>
        <w:t>clauses 15A-15F,</w:t>
      </w:r>
      <w:r w:rsidR="00E974D8">
        <w:rPr>
          <w:rFonts w:cstheme="minorHAnsi"/>
          <w:sz w:val="24"/>
          <w:szCs w:val="24"/>
        </w:rPr>
        <w:t xml:space="preserve"> </w:t>
      </w:r>
      <w:r w:rsidR="00E974D8" w:rsidRPr="00E974D8">
        <w:rPr>
          <w:rFonts w:cstheme="minorHAnsi"/>
          <w:sz w:val="24"/>
          <w:szCs w:val="24"/>
        </w:rPr>
        <w:t>Ministers may withdraw</w:t>
      </w:r>
      <w:r w:rsidR="00E974D8">
        <w:rPr>
          <w:rFonts w:cstheme="minorHAnsi"/>
          <w:sz w:val="24"/>
          <w:szCs w:val="24"/>
        </w:rPr>
        <w:t xml:space="preserve"> </w:t>
      </w:r>
      <w:r w:rsidR="00E974D8" w:rsidRPr="00E974D8">
        <w:rPr>
          <w:rFonts w:cstheme="minorHAnsi"/>
          <w:sz w:val="24"/>
          <w:szCs w:val="24"/>
        </w:rPr>
        <w:t>from the automatic</w:t>
      </w:r>
      <w:r w:rsidR="00E974D8">
        <w:rPr>
          <w:rFonts w:cstheme="minorHAnsi"/>
          <w:sz w:val="24"/>
          <w:szCs w:val="24"/>
        </w:rPr>
        <w:t xml:space="preserve"> </w:t>
      </w:r>
      <w:r w:rsidR="00E974D8" w:rsidRPr="00E974D8">
        <w:rPr>
          <w:rFonts w:cstheme="minorHAnsi"/>
          <w:sz w:val="24"/>
          <w:szCs w:val="24"/>
        </w:rPr>
        <w:t>extension process.</w:t>
      </w:r>
      <w:r w:rsidR="001365E9">
        <w:rPr>
          <w:rFonts w:cstheme="minorHAnsi"/>
          <w:sz w:val="24"/>
          <w:szCs w:val="24"/>
        </w:rPr>
        <w:t xml:space="preserve"> </w:t>
      </w:r>
      <w:r w:rsidR="00E974D8" w:rsidRPr="00E974D8">
        <w:rPr>
          <w:rFonts w:cstheme="minorHAnsi"/>
          <w:sz w:val="24"/>
          <w:szCs w:val="24"/>
        </w:rPr>
        <w:t>Subsequent extensions</w:t>
      </w:r>
      <w:r w:rsidR="00E974D8">
        <w:rPr>
          <w:rFonts w:cstheme="minorHAnsi"/>
          <w:sz w:val="24"/>
          <w:szCs w:val="24"/>
        </w:rPr>
        <w:t xml:space="preserve"> </w:t>
      </w:r>
      <w:r w:rsidR="00E974D8" w:rsidRPr="00E974D8">
        <w:rPr>
          <w:rFonts w:cstheme="minorHAnsi"/>
          <w:sz w:val="24"/>
          <w:szCs w:val="24"/>
        </w:rPr>
        <w:t>will only be considered</w:t>
      </w:r>
      <w:r w:rsidR="00E974D8">
        <w:rPr>
          <w:rFonts w:cstheme="minorHAnsi"/>
          <w:sz w:val="24"/>
          <w:szCs w:val="24"/>
        </w:rPr>
        <w:t xml:space="preserve"> </w:t>
      </w:r>
      <w:r w:rsidR="00E974D8" w:rsidRPr="00E974D8">
        <w:rPr>
          <w:rFonts w:cstheme="minorHAnsi"/>
          <w:sz w:val="24"/>
          <w:szCs w:val="24"/>
        </w:rPr>
        <w:t>following satisfactory</w:t>
      </w:r>
      <w:r w:rsidR="00E974D8">
        <w:rPr>
          <w:rFonts w:cstheme="minorHAnsi"/>
          <w:sz w:val="24"/>
          <w:szCs w:val="24"/>
        </w:rPr>
        <w:t xml:space="preserve"> </w:t>
      </w:r>
      <w:r w:rsidR="00E974D8" w:rsidRPr="00E974D8">
        <w:rPr>
          <w:rFonts w:cstheme="minorHAnsi"/>
          <w:sz w:val="24"/>
          <w:szCs w:val="24"/>
        </w:rPr>
        <w:t>completion of the</w:t>
      </w:r>
      <w:r w:rsidR="00E974D8">
        <w:rPr>
          <w:rFonts w:cstheme="minorHAnsi"/>
          <w:sz w:val="24"/>
          <w:szCs w:val="24"/>
        </w:rPr>
        <w:t xml:space="preserve"> </w:t>
      </w:r>
      <w:r w:rsidR="00E974D8" w:rsidRPr="00E974D8">
        <w:rPr>
          <w:rFonts w:cstheme="minorHAnsi"/>
          <w:sz w:val="24"/>
          <w:szCs w:val="24"/>
        </w:rPr>
        <w:t xml:space="preserve">penultimate </w:t>
      </w:r>
      <w:r w:rsidR="008E0A55">
        <w:rPr>
          <w:rFonts w:cstheme="minorHAnsi"/>
          <w:sz w:val="24"/>
          <w:szCs w:val="24"/>
        </w:rPr>
        <w:t>five</w:t>
      </w:r>
      <w:r w:rsidR="00E974D8" w:rsidRPr="00E974D8">
        <w:rPr>
          <w:rFonts w:cstheme="minorHAnsi"/>
          <w:sz w:val="24"/>
          <w:szCs w:val="24"/>
        </w:rPr>
        <w:t>-yearly</w:t>
      </w:r>
      <w:r w:rsidR="00E974D8">
        <w:rPr>
          <w:rFonts w:cstheme="minorHAnsi"/>
          <w:sz w:val="24"/>
          <w:szCs w:val="24"/>
        </w:rPr>
        <w:t xml:space="preserve"> </w:t>
      </w:r>
      <w:r w:rsidR="00E974D8" w:rsidRPr="00E974D8">
        <w:rPr>
          <w:rFonts w:cstheme="minorHAnsi"/>
          <w:sz w:val="24"/>
          <w:szCs w:val="24"/>
        </w:rPr>
        <w:t>review (clause 15E).</w:t>
      </w:r>
      <w:r w:rsidR="006D3F41">
        <w:rPr>
          <w:rFonts w:cstheme="minorHAnsi"/>
          <w:sz w:val="24"/>
          <w:szCs w:val="24"/>
        </w:rPr>
        <w:t xml:space="preserve"> </w:t>
      </w:r>
    </w:p>
    <w:sectPr w:rsidR="00435F10" w:rsidRPr="00D77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1C"/>
    <w:rsid w:val="00026A39"/>
    <w:rsid w:val="00081CF6"/>
    <w:rsid w:val="001365E9"/>
    <w:rsid w:val="001423B8"/>
    <w:rsid w:val="00175485"/>
    <w:rsid w:val="0028034A"/>
    <w:rsid w:val="002D4D72"/>
    <w:rsid w:val="002E21FB"/>
    <w:rsid w:val="00325B67"/>
    <w:rsid w:val="0035781C"/>
    <w:rsid w:val="003F60E8"/>
    <w:rsid w:val="00435F10"/>
    <w:rsid w:val="00445AC8"/>
    <w:rsid w:val="00531EBE"/>
    <w:rsid w:val="005339A1"/>
    <w:rsid w:val="006A723D"/>
    <w:rsid w:val="006B621C"/>
    <w:rsid w:val="006D3F41"/>
    <w:rsid w:val="0071474C"/>
    <w:rsid w:val="007E3FA4"/>
    <w:rsid w:val="00844D79"/>
    <w:rsid w:val="00881468"/>
    <w:rsid w:val="008E0A55"/>
    <w:rsid w:val="00923769"/>
    <w:rsid w:val="009763E9"/>
    <w:rsid w:val="00981617"/>
    <w:rsid w:val="009F327B"/>
    <w:rsid w:val="00A50FA4"/>
    <w:rsid w:val="00A8210D"/>
    <w:rsid w:val="00B93848"/>
    <w:rsid w:val="00C82A6F"/>
    <w:rsid w:val="00C83AE5"/>
    <w:rsid w:val="00D14E59"/>
    <w:rsid w:val="00D777B8"/>
    <w:rsid w:val="00DE14EA"/>
    <w:rsid w:val="00E719EB"/>
    <w:rsid w:val="00E974D8"/>
    <w:rsid w:val="00EC563A"/>
    <w:rsid w:val="00F7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75801"/>
  <w15:chartTrackingRefBased/>
  <w15:docId w15:val="{CA04ED3D-B8B3-4F67-ADA6-992A30C6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63A"/>
    <w:pPr>
      <w:outlineLvl w:val="0"/>
    </w:pPr>
    <w:rPr>
      <w:rFonts w:cstheme="minorHAns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0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A5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563A"/>
    <w:rPr>
      <w:rFonts w:cstheme="minorHAns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9D781-48A8-41D0-B558-2CEF4C06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Level Tasmanian Regional Forest Agreement (RFA) Review and Extension Process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Level Tasmanian Regional Forest Agreement (RFA) Review and Extension Process</dc:title>
  <dc:subject/>
  <dc:creator>Department of Agriculture, Water and the Environment</dc:creator>
  <cp:keywords/>
  <dc:description/>
  <cp:lastModifiedBy>Dang, Van</cp:lastModifiedBy>
  <cp:revision>2</cp:revision>
  <dcterms:created xsi:type="dcterms:W3CDTF">2021-10-06T04:16:00Z</dcterms:created>
  <dcterms:modified xsi:type="dcterms:W3CDTF">2021-10-06T04:16:00Z</dcterms:modified>
</cp:coreProperties>
</file>