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985CC4" w14:textId="77777777" w:rsidR="00BE72CD" w:rsidRDefault="00BE72CD" w:rsidP="00BE72CD">
      <w:pPr>
        <w:rPr>
          <w:lang w:eastAsia="ja-JP"/>
        </w:rPr>
      </w:pPr>
    </w:p>
    <w:p w14:paraId="052B9802" w14:textId="133097D5" w:rsidR="00BE72CD" w:rsidRPr="00043236" w:rsidRDefault="00BE72CD" w:rsidP="00BE72CD">
      <w:pPr>
        <w:jc w:val="right"/>
      </w:pPr>
      <w:r>
        <w:t xml:space="preserve"> </w:t>
      </w:r>
      <w:r w:rsidRPr="00043236">
        <w:t xml:space="preserve"> </w:t>
      </w:r>
      <w:r w:rsidR="009A2896">
        <w:t>26 February 202</w:t>
      </w:r>
      <w:r w:rsidR="00642323">
        <w:t>1</w:t>
      </w:r>
    </w:p>
    <w:p w14:paraId="74733F2B" w14:textId="40982093" w:rsidR="00BE72CD" w:rsidRPr="00B24169" w:rsidRDefault="00BE72CD" w:rsidP="007B368E">
      <w:pPr>
        <w:pStyle w:val="Heading1"/>
      </w:pPr>
      <w:r w:rsidRPr="00B24169">
        <w:t>A</w:t>
      </w:r>
      <w:r>
        <w:t>NNOUNCEMENT INFORMATION PAPER</w:t>
      </w:r>
      <w:r w:rsidRPr="00B24169">
        <w:t xml:space="preserve"> – </w:t>
      </w:r>
      <w:r w:rsidRPr="007B368E">
        <w:t>Commencement</w:t>
      </w:r>
      <w:r w:rsidRPr="005A2082">
        <w:t xml:space="preserve"> of a review of biosecurity import requirements </w:t>
      </w:r>
      <w:r>
        <w:t>FOR</w:t>
      </w:r>
      <w:r w:rsidRPr="00ED3FDA">
        <w:t xml:space="preserve"> </w:t>
      </w:r>
      <w:r>
        <w:t xml:space="preserve">fresh </w:t>
      </w:r>
      <w:r w:rsidR="009A2896">
        <w:t>okra</w:t>
      </w:r>
      <w:r w:rsidRPr="00ED3FDA">
        <w:t xml:space="preserve"> FRUIT</w:t>
      </w:r>
      <w:r>
        <w:t xml:space="preserve"> </w:t>
      </w:r>
      <w:r w:rsidRPr="00ED3FDA">
        <w:t>FROM INDIA</w:t>
      </w:r>
    </w:p>
    <w:p w14:paraId="044B488A" w14:textId="6A93290F" w:rsidR="00BE72CD" w:rsidRPr="0028331B" w:rsidRDefault="00BE72CD" w:rsidP="00BE72CD">
      <w:pPr>
        <w:spacing w:after="200"/>
      </w:pPr>
      <w:r w:rsidRPr="00190B9C">
        <w:rPr>
          <w:rFonts w:ascii="Calibri" w:eastAsia="Calibri" w:hAnsi="Calibri"/>
          <w:bCs/>
        </w:rPr>
        <w:t xml:space="preserve">The commencement of this </w:t>
      </w:r>
      <w:r>
        <w:rPr>
          <w:rFonts w:ascii="Calibri" w:eastAsia="Calibri" w:hAnsi="Calibri"/>
          <w:bCs/>
        </w:rPr>
        <w:t>risk analysis</w:t>
      </w:r>
      <w:r w:rsidRPr="00190B9C">
        <w:rPr>
          <w:rFonts w:ascii="Calibri" w:eastAsia="Calibri" w:hAnsi="Calibri"/>
          <w:bCs/>
        </w:rPr>
        <w:t xml:space="preserve"> is in response to </w:t>
      </w:r>
      <w:r>
        <w:rPr>
          <w:rFonts w:ascii="Calibri" w:eastAsia="Calibri" w:hAnsi="Calibri"/>
          <w:bCs/>
        </w:rPr>
        <w:t>a market access request for</w:t>
      </w:r>
      <w:r w:rsidRPr="00ED3FDA">
        <w:rPr>
          <w:rFonts w:ascii="Calibri" w:eastAsia="Calibri" w:hAnsi="Calibri"/>
          <w:bCs/>
        </w:rPr>
        <w:t xml:space="preserve"> </w:t>
      </w:r>
      <w:r>
        <w:rPr>
          <w:rFonts w:ascii="Calibri" w:eastAsia="Calibri" w:hAnsi="Calibri"/>
          <w:bCs/>
        </w:rPr>
        <w:t xml:space="preserve">fresh </w:t>
      </w:r>
      <w:r w:rsidR="009A2896" w:rsidRPr="00392DDF">
        <w:t>okra (</w:t>
      </w:r>
      <w:r w:rsidR="009A2896" w:rsidRPr="00392DDF">
        <w:rPr>
          <w:i/>
        </w:rPr>
        <w:t>Abelmoschus esculentus</w:t>
      </w:r>
      <w:r w:rsidR="000016C2">
        <w:rPr>
          <w:i/>
        </w:rPr>
        <w:t xml:space="preserve"> </w:t>
      </w:r>
      <w:r w:rsidR="000016C2">
        <w:rPr>
          <w:iCs/>
        </w:rPr>
        <w:t>L.</w:t>
      </w:r>
      <w:r w:rsidR="009A2896" w:rsidRPr="00392DDF">
        <w:rPr>
          <w:i/>
        </w:rPr>
        <w:t>)</w:t>
      </w:r>
      <w:r w:rsidR="009A2896" w:rsidRPr="00392DDF">
        <w:t xml:space="preserve"> </w:t>
      </w:r>
      <w:r>
        <w:rPr>
          <w:rFonts w:ascii="Calibri" w:eastAsia="Calibri" w:hAnsi="Calibri"/>
          <w:bCs/>
        </w:rPr>
        <w:t>fruit from India</w:t>
      </w:r>
      <w:r w:rsidRPr="00190B9C">
        <w:rPr>
          <w:rFonts w:ascii="Calibri" w:eastAsia="Calibri" w:hAnsi="Calibri"/>
          <w:bCs/>
        </w:rPr>
        <w:t>.</w:t>
      </w:r>
      <w:r>
        <w:t xml:space="preserve">   </w:t>
      </w:r>
    </w:p>
    <w:p w14:paraId="572A899C" w14:textId="02E505E3" w:rsidR="00BE72CD" w:rsidRDefault="00BE72CD" w:rsidP="00BE72CD">
      <w:r>
        <w:t>There are two types of risk analyses used by the department:</w:t>
      </w:r>
    </w:p>
    <w:p w14:paraId="15EDF759" w14:textId="307427C3" w:rsidR="00BE72CD" w:rsidRDefault="00BE72CD" w:rsidP="00BE72CD">
      <w:pPr>
        <w:pStyle w:val="ListParagraph"/>
        <w:numPr>
          <w:ilvl w:val="0"/>
          <w:numId w:val="19"/>
        </w:numPr>
        <w:spacing w:after="160" w:line="259" w:lineRule="auto"/>
        <w:ind w:left="714" w:hanging="357"/>
      </w:pPr>
      <w:r>
        <w:t xml:space="preserve">a Biosecurity Import Risk Analysis (BIRA) which is conducted through a regulated process provided for in the </w:t>
      </w:r>
      <w:hyperlink r:id="rId8" w:history="1">
        <w:r w:rsidRPr="00B020DC">
          <w:rPr>
            <w:rStyle w:val="Hyperlink"/>
            <w:i/>
          </w:rPr>
          <w:t>Biosecurity Act 2015</w:t>
        </w:r>
      </w:hyperlink>
      <w:r>
        <w:t xml:space="preserve"> and the </w:t>
      </w:r>
      <w:hyperlink r:id="rId9" w:history="1">
        <w:r w:rsidRPr="002415E6">
          <w:rPr>
            <w:rStyle w:val="Hyperlink"/>
            <w:i/>
          </w:rPr>
          <w:t>Biosecurity Regulation 2016</w:t>
        </w:r>
      </w:hyperlink>
    </w:p>
    <w:p w14:paraId="6536C45B" w14:textId="16DF6EB3" w:rsidR="00BE72CD" w:rsidRPr="00B020DC" w:rsidRDefault="00BE72CD" w:rsidP="00BE72CD">
      <w:pPr>
        <w:pStyle w:val="ListParagraph"/>
        <w:numPr>
          <w:ilvl w:val="0"/>
          <w:numId w:val="19"/>
        </w:numPr>
        <w:spacing w:after="160" w:line="259" w:lineRule="auto"/>
        <w:contextualSpacing/>
      </w:pPr>
      <w:r w:rsidRPr="00B020DC">
        <w:t>a review of biosecurity import requirements</w:t>
      </w:r>
      <w:r w:rsidR="002A2CF0">
        <w:t xml:space="preserve"> for the purposes of Section 174 of the Biosecurity Act</w:t>
      </w:r>
      <w:r w:rsidRPr="00B020DC">
        <w:t>.</w:t>
      </w:r>
    </w:p>
    <w:p w14:paraId="43313900" w14:textId="2936E225" w:rsidR="009A2896" w:rsidRDefault="009A2896" w:rsidP="009A2896">
      <w:pPr>
        <w:spacing w:before="120" w:after="120"/>
        <w:rPr>
          <w:rFonts w:ascii="Calibri" w:eastAsia="Calibri" w:hAnsi="Calibri"/>
          <w:bCs/>
        </w:rPr>
      </w:pPr>
      <w:bookmarkStart w:id="0" w:name="_Hlk59452634"/>
      <w:r>
        <w:rPr>
          <w:rFonts w:ascii="Calibri" w:eastAsia="Calibri" w:hAnsi="Calibri"/>
        </w:rPr>
        <w:t xml:space="preserve">A preliminary assessment of the pests associated with okra from India has identified that the potential pests of biosecurity concern are the same as, or similar to, pests that have been assessed previously by Australia on other horticultural commodities, and do not pose </w:t>
      </w:r>
      <w:r w:rsidR="000016C2">
        <w:rPr>
          <w:rFonts w:ascii="Calibri" w:eastAsia="Calibri" w:hAnsi="Calibri"/>
        </w:rPr>
        <w:t xml:space="preserve">significantly </w:t>
      </w:r>
      <w:r>
        <w:rPr>
          <w:rFonts w:ascii="Calibri" w:eastAsia="Calibri" w:hAnsi="Calibri"/>
        </w:rPr>
        <w:t>different biosecurity risks. These pests include</w:t>
      </w:r>
      <w:r w:rsidRPr="00D35C12">
        <w:t xml:space="preserve"> </w:t>
      </w:r>
      <w:r w:rsidRPr="00D35C12">
        <w:rPr>
          <w:rFonts w:ascii="Calibri" w:eastAsia="Calibri" w:hAnsi="Calibri"/>
        </w:rPr>
        <w:t xml:space="preserve">fruit flies, tetranychid mites, shoot/fruit borers, </w:t>
      </w:r>
      <w:r>
        <w:rPr>
          <w:rFonts w:ascii="Calibri" w:eastAsia="Calibri" w:hAnsi="Calibri"/>
        </w:rPr>
        <w:t xml:space="preserve">a </w:t>
      </w:r>
      <w:r w:rsidRPr="00D35C12">
        <w:rPr>
          <w:rFonts w:ascii="Calibri" w:eastAsia="Calibri" w:hAnsi="Calibri"/>
        </w:rPr>
        <w:t>bollworm</w:t>
      </w:r>
      <w:r>
        <w:rPr>
          <w:rFonts w:ascii="Calibri" w:eastAsia="Calibri" w:hAnsi="Calibri"/>
        </w:rPr>
        <w:t>, a</w:t>
      </w:r>
      <w:r w:rsidRPr="00D35C12">
        <w:rPr>
          <w:rFonts w:ascii="Calibri" w:eastAsia="Calibri" w:hAnsi="Calibri"/>
        </w:rPr>
        <w:t xml:space="preserve"> leaf roller, thrips, </w:t>
      </w:r>
      <w:proofErr w:type="gramStart"/>
      <w:r w:rsidRPr="00D35C12">
        <w:rPr>
          <w:rFonts w:ascii="Calibri" w:eastAsia="Calibri" w:hAnsi="Calibri"/>
        </w:rPr>
        <w:t>mealybug</w:t>
      </w:r>
      <w:r>
        <w:rPr>
          <w:rFonts w:ascii="Calibri" w:eastAsia="Calibri" w:hAnsi="Calibri"/>
        </w:rPr>
        <w:t>s</w:t>
      </w:r>
      <w:proofErr w:type="gramEnd"/>
      <w:r w:rsidRPr="00D35C12">
        <w:rPr>
          <w:rFonts w:ascii="Calibri" w:eastAsia="Calibri" w:hAnsi="Calibri"/>
        </w:rPr>
        <w:t xml:space="preserve"> and a scale insect</w:t>
      </w:r>
      <w:r>
        <w:rPr>
          <w:rFonts w:ascii="Calibri" w:eastAsia="Calibri" w:hAnsi="Calibri"/>
        </w:rPr>
        <w:t>.</w:t>
      </w:r>
    </w:p>
    <w:p w14:paraId="52648E50" w14:textId="77777777" w:rsidR="009A2896" w:rsidRPr="00E4739E" w:rsidRDefault="009A2896" w:rsidP="009A2896">
      <w:pPr>
        <w:spacing w:before="120" w:after="120"/>
        <w:rPr>
          <w:rFonts w:ascii="Calibri" w:eastAsia="Calibri" w:hAnsi="Calibri"/>
          <w:bCs/>
        </w:rPr>
      </w:pPr>
      <w:r>
        <w:rPr>
          <w:rFonts w:ascii="Calibri" w:eastAsia="Calibri" w:hAnsi="Calibri"/>
        </w:rPr>
        <w:t xml:space="preserve">Given the similar pests of concern, and that there are appropriate risk management measures already established for these pests or pest groups, the risk analysis for okra fruit from India will be progressed as a review of biosecurity import requirements, consistent with the </w:t>
      </w:r>
      <w:hyperlink r:id="rId10" w:history="1">
        <w:r w:rsidRPr="00AF0796">
          <w:rPr>
            <w:rStyle w:val="Hyperlink"/>
            <w:rFonts w:ascii="Calibri" w:eastAsia="Calibri" w:hAnsi="Calibri"/>
          </w:rPr>
          <w:t>Biosecurity Import Risk Analysis Guidelines 2016</w:t>
        </w:r>
      </w:hyperlink>
      <w:r>
        <w:rPr>
          <w:rFonts w:ascii="Calibri" w:eastAsia="Calibri" w:hAnsi="Calibri"/>
        </w:rPr>
        <w:t>.</w:t>
      </w:r>
      <w:bookmarkEnd w:id="0"/>
      <w:r>
        <w:rPr>
          <w:rFonts w:ascii="Calibri" w:eastAsia="Calibri" w:hAnsi="Calibri"/>
        </w:rPr>
        <w:t xml:space="preserve"> </w:t>
      </w:r>
    </w:p>
    <w:p w14:paraId="70D3EA6D" w14:textId="0800D8D2" w:rsidR="00BE72CD" w:rsidRDefault="009A2896" w:rsidP="00BE72CD">
      <w:pPr>
        <w:keepNext/>
        <w:rPr>
          <w:rStyle w:val="Strong"/>
        </w:rPr>
      </w:pPr>
      <w:r>
        <w:rPr>
          <w:rStyle w:val="Strong"/>
        </w:rPr>
        <w:t>Okra</w:t>
      </w:r>
    </w:p>
    <w:p w14:paraId="41E77695" w14:textId="7990F19A" w:rsidR="00DE74B7" w:rsidRDefault="00DE74B7" w:rsidP="00BE72CD">
      <w:pPr>
        <w:spacing w:after="200"/>
        <w:rPr>
          <w:rStyle w:val="Strong"/>
          <w:b w:val="0"/>
        </w:rPr>
      </w:pPr>
      <w:r w:rsidRPr="00DE74B7">
        <w:rPr>
          <w:rStyle w:val="Strong"/>
          <w:b w:val="0"/>
        </w:rPr>
        <w:t xml:space="preserve">Okra, or </w:t>
      </w:r>
      <w:r>
        <w:rPr>
          <w:rStyle w:val="Strong"/>
          <w:b w:val="0"/>
        </w:rPr>
        <w:t>l</w:t>
      </w:r>
      <w:r w:rsidRPr="00DE74B7">
        <w:rPr>
          <w:rStyle w:val="Strong"/>
          <w:b w:val="0"/>
        </w:rPr>
        <w:t>ad</w:t>
      </w:r>
      <w:r w:rsidR="00A3623F">
        <w:rPr>
          <w:rStyle w:val="Strong"/>
          <w:b w:val="0"/>
        </w:rPr>
        <w:t>y’s</w:t>
      </w:r>
      <w:r w:rsidRPr="00DE74B7">
        <w:rPr>
          <w:rStyle w:val="Strong"/>
          <w:b w:val="0"/>
        </w:rPr>
        <w:t xml:space="preserve"> finger</w:t>
      </w:r>
      <w:r w:rsidR="00A3623F">
        <w:rPr>
          <w:rStyle w:val="Strong"/>
          <w:b w:val="0"/>
        </w:rPr>
        <w:t>s</w:t>
      </w:r>
      <w:r w:rsidRPr="00DE74B7">
        <w:rPr>
          <w:rStyle w:val="Strong"/>
          <w:b w:val="0"/>
        </w:rPr>
        <w:t xml:space="preserve">, </w:t>
      </w:r>
      <w:r>
        <w:rPr>
          <w:rStyle w:val="Strong"/>
          <w:b w:val="0"/>
        </w:rPr>
        <w:t>is a flowering plant in the mallow family (</w:t>
      </w:r>
      <w:proofErr w:type="spellStart"/>
      <w:r>
        <w:rPr>
          <w:rStyle w:val="Strong"/>
          <w:b w:val="0"/>
        </w:rPr>
        <w:t>Malvaceae</w:t>
      </w:r>
      <w:proofErr w:type="spellEnd"/>
      <w:r>
        <w:rPr>
          <w:rStyle w:val="Strong"/>
          <w:b w:val="0"/>
        </w:rPr>
        <w:t xml:space="preserve">). It is valued for its edible green seed pods and is cultivated in tropical, </w:t>
      </w:r>
      <w:proofErr w:type="gramStart"/>
      <w:r>
        <w:rPr>
          <w:rStyle w:val="Strong"/>
          <w:b w:val="0"/>
        </w:rPr>
        <w:t>subtropical</w:t>
      </w:r>
      <w:proofErr w:type="gramEnd"/>
      <w:r>
        <w:rPr>
          <w:rStyle w:val="Strong"/>
          <w:b w:val="0"/>
        </w:rPr>
        <w:t xml:space="preserve"> and warm temperate regions around the world. </w:t>
      </w:r>
    </w:p>
    <w:p w14:paraId="6C9DD776" w14:textId="77777777" w:rsidR="00BE72CD" w:rsidRPr="00C54E7B" w:rsidRDefault="00BE72CD" w:rsidP="00BE72CD">
      <w:pPr>
        <w:spacing w:after="200"/>
        <w:rPr>
          <w:rStyle w:val="Strong"/>
        </w:rPr>
      </w:pPr>
      <w:r w:rsidRPr="00C54E7B">
        <w:rPr>
          <w:rStyle w:val="Strong"/>
        </w:rPr>
        <w:t xml:space="preserve">Commodity to be assessed </w:t>
      </w:r>
    </w:p>
    <w:p w14:paraId="7E5FBD8E" w14:textId="2AE98400" w:rsidR="00BE72CD" w:rsidRPr="00BE72CD" w:rsidRDefault="00BE72CD" w:rsidP="00BE72CD">
      <w:pPr>
        <w:spacing w:after="200"/>
        <w:rPr>
          <w:rStyle w:val="Strong"/>
          <w:b w:val="0"/>
        </w:rPr>
      </w:pPr>
      <w:r w:rsidRPr="00BE72CD">
        <w:rPr>
          <w:rStyle w:val="Strong"/>
          <w:b w:val="0"/>
        </w:rPr>
        <w:t xml:space="preserve">The risk analysis will cover fresh </w:t>
      </w:r>
      <w:r w:rsidR="00DE74B7">
        <w:rPr>
          <w:rStyle w:val="Strong"/>
          <w:b w:val="0"/>
        </w:rPr>
        <w:t xml:space="preserve">okra </w:t>
      </w:r>
      <w:r>
        <w:rPr>
          <w:rStyle w:val="Strong"/>
          <w:b w:val="0"/>
        </w:rPr>
        <w:t xml:space="preserve">fruit </w:t>
      </w:r>
      <w:r w:rsidRPr="00BE72CD">
        <w:rPr>
          <w:rStyle w:val="Strong"/>
          <w:b w:val="0"/>
        </w:rPr>
        <w:t xml:space="preserve">for human consumption from India. </w:t>
      </w:r>
    </w:p>
    <w:p w14:paraId="725E3601" w14:textId="2557DB0C" w:rsidR="00000B62" w:rsidRPr="00000B62" w:rsidRDefault="00000B62" w:rsidP="00BE72CD">
      <w:pPr>
        <w:spacing w:after="200"/>
      </w:pPr>
      <w:r w:rsidRPr="00000B62">
        <w:t xml:space="preserve">Okra fruit </w:t>
      </w:r>
      <w:r>
        <w:t>is</w:t>
      </w:r>
      <w:r w:rsidRPr="00000B62">
        <w:t xml:space="preserve"> a </w:t>
      </w:r>
      <w:r>
        <w:t xml:space="preserve">green or red </w:t>
      </w:r>
      <w:r w:rsidRPr="00000B62">
        <w:t xml:space="preserve">fibrous pod </w:t>
      </w:r>
      <w:r w:rsidR="00617613">
        <w:t>that</w:t>
      </w:r>
      <w:r>
        <w:t xml:space="preserve"> produce</w:t>
      </w:r>
      <w:r w:rsidR="008B7A29">
        <w:t>s</w:t>
      </w:r>
      <w:r>
        <w:t xml:space="preserve"> mucilage or 'slime' when cooked. The mucilage contains soluble fibre. Pods are </w:t>
      </w:r>
      <w:r w:rsidR="00EB2149">
        <w:t xml:space="preserve">consumed both </w:t>
      </w:r>
      <w:r>
        <w:t xml:space="preserve">raw </w:t>
      </w:r>
      <w:r w:rsidR="00EB2149">
        <w:t>and cooked in various ways</w:t>
      </w:r>
      <w:r>
        <w:t xml:space="preserve">. </w:t>
      </w:r>
    </w:p>
    <w:p w14:paraId="61FACBF5" w14:textId="634F49FA" w:rsidR="00BE72CD" w:rsidRPr="00432EB0" w:rsidRDefault="00DE74B7" w:rsidP="00BE72CD">
      <w:pPr>
        <w:keepNext/>
        <w:rPr>
          <w:rStyle w:val="Strong"/>
        </w:rPr>
      </w:pPr>
      <w:r>
        <w:rPr>
          <w:rStyle w:val="Strong"/>
        </w:rPr>
        <w:t>Okra</w:t>
      </w:r>
      <w:r w:rsidR="00BE72CD">
        <w:rPr>
          <w:rStyle w:val="Strong"/>
        </w:rPr>
        <w:t xml:space="preserve"> industry</w:t>
      </w:r>
      <w:r w:rsidR="00BE72CD" w:rsidRPr="00432EB0">
        <w:rPr>
          <w:rStyle w:val="Strong"/>
        </w:rPr>
        <w:t xml:space="preserve"> in India</w:t>
      </w:r>
    </w:p>
    <w:p w14:paraId="531F8081" w14:textId="0BC19855" w:rsidR="00DE74B7" w:rsidRPr="00DE74B7" w:rsidRDefault="00DE74B7" w:rsidP="00DE74B7">
      <w:pPr>
        <w:autoSpaceDE w:val="0"/>
        <w:autoSpaceDN w:val="0"/>
        <w:adjustRightInd w:val="0"/>
        <w:rPr>
          <w:rFonts w:cs="Times New Roman"/>
        </w:rPr>
      </w:pPr>
      <w:r w:rsidRPr="00DE74B7">
        <w:rPr>
          <w:rFonts w:cs="Times New Roman"/>
        </w:rPr>
        <w:t>India is the world's largest producer of okra with over 60% of the global production. India produces approximately 6 million tonnes of okra per year</w:t>
      </w:r>
      <w:r w:rsidR="002A2CF0">
        <w:rPr>
          <w:rFonts w:cs="Times New Roman"/>
        </w:rPr>
        <w:t xml:space="preserve"> and</w:t>
      </w:r>
      <w:r w:rsidR="002A2CF0" w:rsidRPr="002A2CF0">
        <w:rPr>
          <w:rFonts w:cs="Times New Roman"/>
        </w:rPr>
        <w:t xml:space="preserve"> </w:t>
      </w:r>
      <w:r w:rsidR="002A2CF0" w:rsidRPr="00DE74B7">
        <w:rPr>
          <w:rFonts w:cs="Times New Roman"/>
        </w:rPr>
        <w:t>exports okra to several international markets</w:t>
      </w:r>
      <w:r w:rsidRPr="00DE74B7">
        <w:rPr>
          <w:rFonts w:cs="Times New Roman"/>
        </w:rPr>
        <w:t xml:space="preserve">. </w:t>
      </w:r>
    </w:p>
    <w:p w14:paraId="68D5E0E8" w14:textId="7F72F58A" w:rsidR="00000B62" w:rsidRDefault="00DE74B7" w:rsidP="00DE74B7">
      <w:pPr>
        <w:autoSpaceDE w:val="0"/>
        <w:autoSpaceDN w:val="0"/>
        <w:adjustRightInd w:val="0"/>
        <w:rPr>
          <w:rFonts w:cs="Times New Roman"/>
        </w:rPr>
      </w:pPr>
      <w:r w:rsidRPr="00DE74B7">
        <w:rPr>
          <w:rFonts w:cs="Times New Roman"/>
        </w:rPr>
        <w:t xml:space="preserve">Okra is grown throughout the year with peak production between April and July. </w:t>
      </w:r>
    </w:p>
    <w:p w14:paraId="78429D59" w14:textId="28DCED73" w:rsidR="00000B62" w:rsidRPr="00DE74B7" w:rsidRDefault="00000B62" w:rsidP="00DE74B7">
      <w:pPr>
        <w:autoSpaceDE w:val="0"/>
        <w:autoSpaceDN w:val="0"/>
        <w:adjustRightInd w:val="0"/>
        <w:rPr>
          <w:rFonts w:cs="Times New Roman"/>
        </w:rPr>
      </w:pPr>
      <w:r>
        <w:rPr>
          <w:rFonts w:cs="Times New Roman"/>
        </w:rPr>
        <w:t xml:space="preserve">The state of West Bengal is the leading producer of okra, contributing </w:t>
      </w:r>
      <w:r w:rsidR="00EB2149">
        <w:rPr>
          <w:rFonts w:cs="Times New Roman"/>
        </w:rPr>
        <w:t>15</w:t>
      </w:r>
      <w:r>
        <w:rPr>
          <w:rFonts w:cs="Times New Roman"/>
        </w:rPr>
        <w:t xml:space="preserve">% of the okra grown in India. Other major okra producing states are </w:t>
      </w:r>
      <w:r w:rsidR="00F868CE">
        <w:rPr>
          <w:rFonts w:cs="Times New Roman"/>
        </w:rPr>
        <w:t xml:space="preserve">Bihar, </w:t>
      </w:r>
      <w:proofErr w:type="gramStart"/>
      <w:r w:rsidR="00F868CE">
        <w:rPr>
          <w:rFonts w:cs="Times New Roman"/>
        </w:rPr>
        <w:t>Gujarat</w:t>
      </w:r>
      <w:proofErr w:type="gramEnd"/>
      <w:r w:rsidR="00F868CE">
        <w:rPr>
          <w:rFonts w:cs="Times New Roman"/>
        </w:rPr>
        <w:t xml:space="preserve"> and Odisha.</w:t>
      </w:r>
    </w:p>
    <w:p w14:paraId="435AB582" w14:textId="323704A1" w:rsidR="00BE72CD" w:rsidRPr="00BE72CD" w:rsidRDefault="00BE72CD" w:rsidP="00BE72CD">
      <w:pPr>
        <w:pStyle w:val="Caption"/>
        <w:rPr>
          <w:rFonts w:asciiTheme="majorHAnsi" w:hAnsiTheme="majorHAnsi"/>
          <w:sz w:val="22"/>
          <w:szCs w:val="22"/>
        </w:rPr>
      </w:pPr>
      <w:bookmarkStart w:id="1" w:name="_Ref492995990"/>
      <w:bookmarkStart w:id="2" w:name="_Toc492913596"/>
      <w:r w:rsidRPr="00BE72CD">
        <w:rPr>
          <w:rFonts w:asciiTheme="majorHAnsi" w:hAnsiTheme="majorHAnsi"/>
          <w:sz w:val="22"/>
          <w:szCs w:val="22"/>
        </w:rPr>
        <w:lastRenderedPageBreak/>
        <w:t>Table</w:t>
      </w:r>
      <w:bookmarkEnd w:id="1"/>
      <w:r w:rsidRPr="00BE72CD">
        <w:rPr>
          <w:rFonts w:asciiTheme="majorHAnsi" w:hAnsiTheme="majorHAnsi"/>
          <w:sz w:val="22"/>
          <w:szCs w:val="22"/>
        </w:rPr>
        <w:t xml:space="preserve"> 1: Production of </w:t>
      </w:r>
      <w:r w:rsidR="00F868CE">
        <w:rPr>
          <w:rFonts w:asciiTheme="majorHAnsi" w:hAnsiTheme="majorHAnsi"/>
          <w:sz w:val="22"/>
          <w:szCs w:val="22"/>
        </w:rPr>
        <w:t>okra</w:t>
      </w:r>
      <w:r w:rsidRPr="00BE72CD">
        <w:rPr>
          <w:rFonts w:asciiTheme="majorHAnsi" w:hAnsiTheme="majorHAnsi"/>
          <w:sz w:val="22"/>
          <w:szCs w:val="22"/>
        </w:rPr>
        <w:t xml:space="preserve"> in Indian states </w:t>
      </w:r>
      <w:bookmarkEnd w:id="2"/>
      <w:r w:rsidRPr="00BE72CD">
        <w:rPr>
          <w:rFonts w:asciiTheme="majorHAnsi" w:hAnsiTheme="majorHAnsi"/>
          <w:sz w:val="22"/>
          <w:szCs w:val="22"/>
        </w:rPr>
        <w:t xml:space="preserve">in </w:t>
      </w:r>
      <w:r w:rsidR="00F868CE">
        <w:rPr>
          <w:rFonts w:asciiTheme="majorHAnsi" w:hAnsiTheme="majorHAnsi"/>
          <w:sz w:val="22"/>
          <w:szCs w:val="22"/>
        </w:rPr>
        <w:t>2014–2015</w:t>
      </w:r>
    </w:p>
    <w:tbl>
      <w:tblPr>
        <w:tblStyle w:val="TableGrid"/>
        <w:tblW w:w="4869" w:type="pct"/>
        <w:tblBorders>
          <w:left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2930"/>
        <w:gridCol w:w="2931"/>
        <w:gridCol w:w="2929"/>
      </w:tblGrid>
      <w:tr w:rsidR="00BE72CD" w:rsidRPr="00163557" w14:paraId="00B5470B" w14:textId="77777777" w:rsidTr="00F868CE">
        <w:trPr>
          <w:cantSplit/>
          <w:tblHeader/>
        </w:trPr>
        <w:tc>
          <w:tcPr>
            <w:tcW w:w="1667" w:type="pct"/>
          </w:tcPr>
          <w:p w14:paraId="09F223C8" w14:textId="77777777" w:rsidR="00BE72CD" w:rsidRPr="00163557" w:rsidRDefault="00BE72CD" w:rsidP="00A56F36">
            <w:pPr>
              <w:pStyle w:val="TableHeading"/>
              <w:rPr>
                <w:sz w:val="22"/>
              </w:rPr>
            </w:pPr>
            <w:r w:rsidRPr="00163557">
              <w:rPr>
                <w:sz w:val="22"/>
              </w:rPr>
              <w:t>State</w:t>
            </w:r>
          </w:p>
        </w:tc>
        <w:tc>
          <w:tcPr>
            <w:tcW w:w="1667" w:type="pct"/>
          </w:tcPr>
          <w:p w14:paraId="2953642F" w14:textId="77777777" w:rsidR="00BE72CD" w:rsidRPr="00163557" w:rsidRDefault="00BE72CD" w:rsidP="00A56F36">
            <w:pPr>
              <w:pStyle w:val="TableHeading"/>
              <w:jc w:val="center"/>
              <w:rPr>
                <w:sz w:val="22"/>
              </w:rPr>
            </w:pPr>
            <w:r>
              <w:rPr>
                <w:sz w:val="22"/>
              </w:rPr>
              <w:t>Production area (ha)</w:t>
            </w:r>
          </w:p>
        </w:tc>
        <w:tc>
          <w:tcPr>
            <w:tcW w:w="1666" w:type="pct"/>
          </w:tcPr>
          <w:p w14:paraId="7F371F36" w14:textId="1028C8ED" w:rsidR="00BE72CD" w:rsidRPr="00163557" w:rsidRDefault="00BE72CD" w:rsidP="00A56F36">
            <w:pPr>
              <w:pStyle w:val="TableHeading"/>
              <w:jc w:val="center"/>
              <w:rPr>
                <w:sz w:val="22"/>
              </w:rPr>
            </w:pPr>
            <w:r w:rsidRPr="00163557">
              <w:rPr>
                <w:sz w:val="22"/>
              </w:rPr>
              <w:t>Production</w:t>
            </w:r>
            <w:r>
              <w:rPr>
                <w:sz w:val="22"/>
              </w:rPr>
              <w:t xml:space="preserve"> (Ton</w:t>
            </w:r>
            <w:r w:rsidR="00F868CE">
              <w:rPr>
                <w:sz w:val="22"/>
              </w:rPr>
              <w:t>ne</w:t>
            </w:r>
            <w:r>
              <w:rPr>
                <w:sz w:val="22"/>
              </w:rPr>
              <w:t>s)</w:t>
            </w:r>
          </w:p>
        </w:tc>
      </w:tr>
      <w:tr w:rsidR="00BE72CD" w:rsidRPr="00163557" w14:paraId="4E53F54B" w14:textId="77777777" w:rsidTr="00F868CE">
        <w:trPr>
          <w:cantSplit/>
          <w:tblHeader/>
        </w:trPr>
        <w:tc>
          <w:tcPr>
            <w:tcW w:w="1667" w:type="pct"/>
          </w:tcPr>
          <w:p w14:paraId="45731E2E" w14:textId="619DCEC5" w:rsidR="00BE72CD" w:rsidRPr="00163557" w:rsidRDefault="00F868CE" w:rsidP="00A56F36">
            <w:pPr>
              <w:pStyle w:val="Pa14"/>
              <w:spacing w:line="276" w:lineRule="auto"/>
              <w:rPr>
                <w:rFonts w:asciiTheme="minorHAnsi" w:hAnsiTheme="minorHAnsi" w:cs="Times New Roman"/>
                <w:color w:val="000000"/>
                <w:sz w:val="22"/>
                <w:szCs w:val="22"/>
              </w:rPr>
            </w:pPr>
            <w:r>
              <w:rPr>
                <w:rFonts w:asciiTheme="minorHAnsi" w:hAnsiTheme="minorHAnsi" w:cs="Times New Roman"/>
                <w:color w:val="000000"/>
                <w:sz w:val="22"/>
                <w:szCs w:val="22"/>
              </w:rPr>
              <w:t>West Bengal</w:t>
            </w:r>
            <w:r w:rsidR="00BE72CD" w:rsidRPr="00163557">
              <w:rPr>
                <w:rFonts w:asciiTheme="minorHAnsi" w:hAnsiTheme="minorHAnsi" w:cs="Times New Roman"/>
                <w:color w:val="000000"/>
                <w:sz w:val="22"/>
                <w:szCs w:val="22"/>
              </w:rPr>
              <w:t xml:space="preserve"> </w:t>
            </w:r>
          </w:p>
        </w:tc>
        <w:tc>
          <w:tcPr>
            <w:tcW w:w="1667" w:type="pct"/>
          </w:tcPr>
          <w:p w14:paraId="6C59927E" w14:textId="55724941"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75,450</w:t>
            </w:r>
          </w:p>
        </w:tc>
        <w:tc>
          <w:tcPr>
            <w:tcW w:w="1666" w:type="pct"/>
          </w:tcPr>
          <w:p w14:paraId="4355D187" w14:textId="409C672B"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882,390</w:t>
            </w:r>
          </w:p>
        </w:tc>
      </w:tr>
      <w:tr w:rsidR="00BE72CD" w:rsidRPr="00163557" w14:paraId="635E7036" w14:textId="77777777" w:rsidTr="00F868CE">
        <w:trPr>
          <w:cantSplit/>
          <w:tblHeader/>
        </w:trPr>
        <w:tc>
          <w:tcPr>
            <w:tcW w:w="1667" w:type="pct"/>
          </w:tcPr>
          <w:p w14:paraId="05F62281" w14:textId="0372F1D9" w:rsidR="00BE72CD" w:rsidRPr="00163557" w:rsidRDefault="00F868CE" w:rsidP="00A56F36">
            <w:pPr>
              <w:pStyle w:val="Pa14"/>
              <w:spacing w:line="276" w:lineRule="auto"/>
              <w:rPr>
                <w:rFonts w:asciiTheme="minorHAnsi" w:hAnsiTheme="minorHAnsi" w:cs="Times New Roman"/>
                <w:color w:val="000000"/>
                <w:sz w:val="22"/>
                <w:szCs w:val="22"/>
              </w:rPr>
            </w:pPr>
            <w:r>
              <w:rPr>
                <w:rFonts w:asciiTheme="minorHAnsi" w:hAnsiTheme="minorHAnsi" w:cs="Times New Roman"/>
                <w:color w:val="000000"/>
                <w:sz w:val="22"/>
                <w:szCs w:val="22"/>
              </w:rPr>
              <w:t>Bihar</w:t>
            </w:r>
            <w:r w:rsidR="00BE72CD" w:rsidRPr="00163557">
              <w:rPr>
                <w:rFonts w:asciiTheme="minorHAnsi" w:hAnsiTheme="minorHAnsi" w:cs="Times New Roman"/>
                <w:color w:val="000000"/>
                <w:sz w:val="22"/>
                <w:szCs w:val="22"/>
              </w:rPr>
              <w:t xml:space="preserve"> </w:t>
            </w:r>
          </w:p>
        </w:tc>
        <w:tc>
          <w:tcPr>
            <w:tcW w:w="1667" w:type="pct"/>
          </w:tcPr>
          <w:p w14:paraId="4E9663B0" w14:textId="5BC44677"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57,710</w:t>
            </w:r>
          </w:p>
        </w:tc>
        <w:tc>
          <w:tcPr>
            <w:tcW w:w="1666" w:type="pct"/>
          </w:tcPr>
          <w:p w14:paraId="7A7B32F2" w14:textId="1153FA32"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762,900</w:t>
            </w:r>
          </w:p>
        </w:tc>
      </w:tr>
      <w:tr w:rsidR="00BE72CD" w:rsidRPr="00163557" w14:paraId="1E5E25BA" w14:textId="77777777" w:rsidTr="00F868CE">
        <w:trPr>
          <w:cantSplit/>
          <w:tblHeader/>
        </w:trPr>
        <w:tc>
          <w:tcPr>
            <w:tcW w:w="1667" w:type="pct"/>
          </w:tcPr>
          <w:p w14:paraId="3903C306" w14:textId="77777777" w:rsidR="00BE72CD" w:rsidRPr="00163557" w:rsidRDefault="00BE72CD" w:rsidP="00A56F36">
            <w:pPr>
              <w:pStyle w:val="Pa14"/>
              <w:spacing w:line="276" w:lineRule="auto"/>
              <w:rPr>
                <w:rFonts w:asciiTheme="minorHAnsi" w:hAnsiTheme="minorHAnsi" w:cs="Times New Roman"/>
                <w:color w:val="000000"/>
                <w:sz w:val="22"/>
                <w:szCs w:val="22"/>
              </w:rPr>
            </w:pPr>
            <w:r w:rsidRPr="00163557">
              <w:rPr>
                <w:rFonts w:asciiTheme="minorHAnsi" w:hAnsiTheme="minorHAnsi" w:cs="Times New Roman"/>
                <w:color w:val="000000"/>
                <w:sz w:val="22"/>
                <w:szCs w:val="22"/>
              </w:rPr>
              <w:t xml:space="preserve">Gujarat </w:t>
            </w:r>
          </w:p>
        </w:tc>
        <w:tc>
          <w:tcPr>
            <w:tcW w:w="1667" w:type="pct"/>
          </w:tcPr>
          <w:p w14:paraId="605D9D3C" w14:textId="5A857687"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65,990</w:t>
            </w:r>
          </w:p>
        </w:tc>
        <w:tc>
          <w:tcPr>
            <w:tcW w:w="1666" w:type="pct"/>
          </w:tcPr>
          <w:p w14:paraId="026601C2" w14:textId="698B6512"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759,040</w:t>
            </w:r>
          </w:p>
        </w:tc>
      </w:tr>
      <w:tr w:rsidR="00BE72CD" w:rsidRPr="00163557" w14:paraId="376F20FD" w14:textId="77777777" w:rsidTr="00F868CE">
        <w:trPr>
          <w:cantSplit/>
          <w:tblHeader/>
        </w:trPr>
        <w:tc>
          <w:tcPr>
            <w:tcW w:w="1667" w:type="pct"/>
          </w:tcPr>
          <w:p w14:paraId="1CDA1788" w14:textId="433F8695" w:rsidR="00BE72CD" w:rsidRPr="00163557" w:rsidRDefault="00F868CE" w:rsidP="00A56F36">
            <w:pPr>
              <w:pStyle w:val="Pa14"/>
              <w:spacing w:line="276" w:lineRule="auto"/>
              <w:rPr>
                <w:rFonts w:asciiTheme="minorHAnsi" w:hAnsiTheme="minorHAnsi" w:cs="Times New Roman"/>
                <w:color w:val="000000"/>
                <w:sz w:val="22"/>
                <w:szCs w:val="22"/>
              </w:rPr>
            </w:pPr>
            <w:r>
              <w:rPr>
                <w:rFonts w:asciiTheme="minorHAnsi" w:hAnsiTheme="minorHAnsi" w:cs="Times New Roman"/>
                <w:color w:val="000000"/>
                <w:sz w:val="22"/>
                <w:szCs w:val="22"/>
              </w:rPr>
              <w:t>Odisha</w:t>
            </w:r>
            <w:r w:rsidR="00BE72CD" w:rsidRPr="00163557">
              <w:rPr>
                <w:rFonts w:asciiTheme="minorHAnsi" w:hAnsiTheme="minorHAnsi" w:cs="Times New Roman"/>
                <w:color w:val="000000"/>
                <w:sz w:val="22"/>
                <w:szCs w:val="22"/>
              </w:rPr>
              <w:t xml:space="preserve"> </w:t>
            </w:r>
          </w:p>
        </w:tc>
        <w:tc>
          <w:tcPr>
            <w:tcW w:w="1667" w:type="pct"/>
          </w:tcPr>
          <w:p w14:paraId="75C58768" w14:textId="0164ED95"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64,630</w:t>
            </w:r>
          </w:p>
        </w:tc>
        <w:tc>
          <w:tcPr>
            <w:tcW w:w="1666" w:type="pct"/>
          </w:tcPr>
          <w:p w14:paraId="35E89A2B" w14:textId="58EC510D"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571,930</w:t>
            </w:r>
          </w:p>
        </w:tc>
      </w:tr>
      <w:tr w:rsidR="00BE72CD" w:rsidRPr="00163557" w14:paraId="46E045D1" w14:textId="77777777" w:rsidTr="00F868CE">
        <w:trPr>
          <w:cantSplit/>
          <w:tblHeader/>
        </w:trPr>
        <w:tc>
          <w:tcPr>
            <w:tcW w:w="1667" w:type="pct"/>
          </w:tcPr>
          <w:p w14:paraId="3D515AAF" w14:textId="4C633D37" w:rsidR="00BE72CD" w:rsidRPr="00163557" w:rsidRDefault="00F868CE" w:rsidP="00A56F36">
            <w:pPr>
              <w:pStyle w:val="Pa14"/>
              <w:spacing w:line="276" w:lineRule="auto"/>
              <w:rPr>
                <w:rFonts w:asciiTheme="minorHAnsi" w:hAnsiTheme="minorHAnsi" w:cs="Times New Roman"/>
                <w:color w:val="000000"/>
                <w:sz w:val="22"/>
                <w:szCs w:val="22"/>
              </w:rPr>
            </w:pPr>
            <w:r>
              <w:rPr>
                <w:rFonts w:asciiTheme="minorHAnsi" w:hAnsiTheme="minorHAnsi" w:cs="Times New Roman"/>
                <w:color w:val="000000"/>
                <w:sz w:val="22"/>
                <w:szCs w:val="22"/>
              </w:rPr>
              <w:t>Jharkhand</w:t>
            </w:r>
          </w:p>
        </w:tc>
        <w:tc>
          <w:tcPr>
            <w:tcW w:w="1667" w:type="pct"/>
          </w:tcPr>
          <w:p w14:paraId="7510BE11" w14:textId="5328D917"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32,870</w:t>
            </w:r>
          </w:p>
        </w:tc>
        <w:tc>
          <w:tcPr>
            <w:tcW w:w="1666" w:type="pct"/>
          </w:tcPr>
          <w:p w14:paraId="1E5891DB" w14:textId="137D440B"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452,120</w:t>
            </w:r>
          </w:p>
        </w:tc>
      </w:tr>
      <w:tr w:rsidR="00BE72CD" w:rsidRPr="00163557" w14:paraId="24FCE076" w14:textId="77777777" w:rsidTr="00F868CE">
        <w:trPr>
          <w:cantSplit/>
          <w:tblHeader/>
        </w:trPr>
        <w:tc>
          <w:tcPr>
            <w:tcW w:w="1667" w:type="pct"/>
          </w:tcPr>
          <w:p w14:paraId="24E332CD" w14:textId="6EF23EFD" w:rsidR="00BE72CD" w:rsidRPr="00163557" w:rsidRDefault="00F868CE" w:rsidP="00A56F36">
            <w:pPr>
              <w:pStyle w:val="Pa14"/>
              <w:spacing w:line="276" w:lineRule="auto"/>
              <w:rPr>
                <w:rFonts w:asciiTheme="minorHAnsi" w:hAnsiTheme="minorHAnsi" w:cs="Times New Roman"/>
                <w:color w:val="000000"/>
                <w:sz w:val="22"/>
                <w:szCs w:val="22"/>
              </w:rPr>
            </w:pPr>
            <w:r>
              <w:rPr>
                <w:rFonts w:asciiTheme="minorHAnsi" w:hAnsiTheme="minorHAnsi" w:cs="Times New Roman"/>
                <w:color w:val="000000"/>
                <w:sz w:val="22"/>
                <w:szCs w:val="22"/>
              </w:rPr>
              <w:t>Andhra Pradesh</w:t>
            </w:r>
            <w:r w:rsidR="00BE72CD" w:rsidRPr="00163557">
              <w:rPr>
                <w:rFonts w:asciiTheme="minorHAnsi" w:hAnsiTheme="minorHAnsi" w:cs="Times New Roman"/>
                <w:color w:val="000000"/>
                <w:sz w:val="22"/>
                <w:szCs w:val="22"/>
              </w:rPr>
              <w:t xml:space="preserve"> </w:t>
            </w:r>
          </w:p>
        </w:tc>
        <w:tc>
          <w:tcPr>
            <w:tcW w:w="1667" w:type="pct"/>
          </w:tcPr>
          <w:p w14:paraId="3B20AE13" w14:textId="2C141751"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31,230</w:t>
            </w:r>
          </w:p>
        </w:tc>
        <w:tc>
          <w:tcPr>
            <w:tcW w:w="1666" w:type="pct"/>
          </w:tcPr>
          <w:p w14:paraId="6FC2F34E" w14:textId="11EC6126"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374,740</w:t>
            </w:r>
          </w:p>
        </w:tc>
      </w:tr>
      <w:tr w:rsidR="00BE72CD" w:rsidRPr="00163557" w14:paraId="62441567" w14:textId="77777777" w:rsidTr="00F868CE">
        <w:trPr>
          <w:cantSplit/>
          <w:tblHeader/>
        </w:trPr>
        <w:tc>
          <w:tcPr>
            <w:tcW w:w="1667" w:type="pct"/>
          </w:tcPr>
          <w:p w14:paraId="16BACFF3" w14:textId="77777777" w:rsidR="00BE72CD" w:rsidRPr="00163557" w:rsidRDefault="00BE72CD" w:rsidP="00A56F36">
            <w:pPr>
              <w:pStyle w:val="Pa14"/>
              <w:spacing w:line="276" w:lineRule="auto"/>
              <w:rPr>
                <w:rFonts w:asciiTheme="minorHAnsi" w:hAnsiTheme="minorHAnsi" w:cs="Times New Roman"/>
                <w:color w:val="000000"/>
                <w:sz w:val="22"/>
                <w:szCs w:val="22"/>
              </w:rPr>
            </w:pPr>
            <w:r w:rsidRPr="00163557">
              <w:rPr>
                <w:rFonts w:asciiTheme="minorHAnsi" w:hAnsiTheme="minorHAnsi" w:cs="Times New Roman"/>
                <w:color w:val="000000"/>
                <w:sz w:val="22"/>
                <w:szCs w:val="22"/>
              </w:rPr>
              <w:t xml:space="preserve">Others </w:t>
            </w:r>
          </w:p>
        </w:tc>
        <w:tc>
          <w:tcPr>
            <w:tcW w:w="1667" w:type="pct"/>
          </w:tcPr>
          <w:p w14:paraId="17C8680F" w14:textId="58E69762"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179,600</w:t>
            </w:r>
          </w:p>
        </w:tc>
        <w:tc>
          <w:tcPr>
            <w:tcW w:w="1666" w:type="pct"/>
          </w:tcPr>
          <w:p w14:paraId="7E4CC590" w14:textId="73C98755" w:rsidR="00BE72CD" w:rsidRPr="00163557" w:rsidRDefault="00F868CE" w:rsidP="00A56F36">
            <w:pPr>
              <w:pStyle w:val="Pa131"/>
              <w:spacing w:line="276"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2,049,910</w:t>
            </w:r>
          </w:p>
        </w:tc>
      </w:tr>
    </w:tbl>
    <w:p w14:paraId="68F6066E" w14:textId="31FED5B3" w:rsidR="00BE72CD" w:rsidRPr="007D048E" w:rsidRDefault="003051B4" w:rsidP="00BE72CD">
      <w:pPr>
        <w:autoSpaceDE w:val="0"/>
        <w:autoSpaceDN w:val="0"/>
        <w:adjustRightInd w:val="0"/>
        <w:spacing w:after="200"/>
        <w:rPr>
          <w:sz w:val="18"/>
        </w:rPr>
      </w:pPr>
      <w:r w:rsidRPr="003051B4">
        <w:rPr>
          <w:sz w:val="18"/>
        </w:rPr>
        <w:t>Source: Horticulture Statistics Division, D</w:t>
      </w:r>
      <w:r>
        <w:rPr>
          <w:sz w:val="18"/>
        </w:rPr>
        <w:t xml:space="preserve">epartment </w:t>
      </w:r>
      <w:r w:rsidR="00631F0D">
        <w:rPr>
          <w:sz w:val="18"/>
        </w:rPr>
        <w:t>of Agriculture, Cooperation &amp; Farmers Welfare</w:t>
      </w:r>
      <w:r w:rsidR="00BE72CD" w:rsidRPr="007D048E">
        <w:rPr>
          <w:sz w:val="18"/>
        </w:rPr>
        <w:t xml:space="preserve">. </w:t>
      </w:r>
    </w:p>
    <w:p w14:paraId="5585BB95" w14:textId="1F057491" w:rsidR="00BE72CD" w:rsidRPr="00432EB0" w:rsidRDefault="00BE72CD" w:rsidP="00BE72CD">
      <w:pPr>
        <w:keepNext/>
        <w:rPr>
          <w:rStyle w:val="Strong"/>
        </w:rPr>
      </w:pPr>
      <w:r>
        <w:rPr>
          <w:rStyle w:val="Strong"/>
        </w:rPr>
        <w:t xml:space="preserve">Australian </w:t>
      </w:r>
      <w:r w:rsidR="00631F0D">
        <w:rPr>
          <w:rStyle w:val="Strong"/>
        </w:rPr>
        <w:t>okra</w:t>
      </w:r>
      <w:r>
        <w:rPr>
          <w:rStyle w:val="Strong"/>
        </w:rPr>
        <w:t xml:space="preserve"> imports</w:t>
      </w:r>
    </w:p>
    <w:p w14:paraId="58B2B74F" w14:textId="3B754101" w:rsidR="00631F0D" w:rsidRDefault="00631F0D" w:rsidP="00631F0D">
      <w:pPr>
        <w:keepNext/>
      </w:pPr>
      <w:r>
        <w:t xml:space="preserve">Australia has an import policy in place for fresh okra from Fiji. Between 2013 and 2017, Australia imported 3.6 tonnes of okra from Fiji. There have been no okra imports since 2018. </w:t>
      </w:r>
    </w:p>
    <w:p w14:paraId="17D56F53" w14:textId="617821BA" w:rsidR="00BE72CD" w:rsidRPr="00A21D53" w:rsidRDefault="00631F0D" w:rsidP="00631F0D">
      <w:pPr>
        <w:keepNext/>
        <w:rPr>
          <w:rStyle w:val="Strong"/>
        </w:rPr>
      </w:pPr>
      <w:r>
        <w:rPr>
          <w:rStyle w:val="Strong"/>
        </w:rPr>
        <w:t>Okra</w:t>
      </w:r>
      <w:r w:rsidR="00BE72CD" w:rsidRPr="00A21D53">
        <w:rPr>
          <w:rStyle w:val="Strong"/>
        </w:rPr>
        <w:t xml:space="preserve"> industry in Australia</w:t>
      </w:r>
    </w:p>
    <w:p w14:paraId="59A4EB98" w14:textId="0A5FC447" w:rsidR="00631F0D" w:rsidRDefault="00631F0D" w:rsidP="00631F0D">
      <w:pPr>
        <w:pStyle w:val="TPs1"/>
        <w:numPr>
          <w:ilvl w:val="0"/>
          <w:numId w:val="0"/>
        </w:numPr>
        <w:spacing w:line="259" w:lineRule="auto"/>
      </w:pPr>
      <w:r>
        <w:t>The Australian okra industry produces over 2,500 tonnes of okra per annum and is focussed on domestic supply mainly to major city markets, including Sydney and Melbourne.</w:t>
      </w:r>
    </w:p>
    <w:p w14:paraId="7935AEDE" w14:textId="50515501" w:rsidR="00631F0D" w:rsidRDefault="00631F0D" w:rsidP="00631F0D">
      <w:pPr>
        <w:pStyle w:val="TPs1"/>
        <w:numPr>
          <w:ilvl w:val="0"/>
          <w:numId w:val="0"/>
        </w:numPr>
      </w:pPr>
      <w:r>
        <w:t xml:space="preserve">Most of Australia’s okra is grown around Darwin in the Northern Territory. Okra is also grown in </w:t>
      </w:r>
      <w:r w:rsidR="00C7182E">
        <w:t xml:space="preserve">the </w:t>
      </w:r>
      <w:r>
        <w:t xml:space="preserve">Burdekin </w:t>
      </w:r>
      <w:r w:rsidR="00C7182E">
        <w:t xml:space="preserve">region </w:t>
      </w:r>
      <w:r>
        <w:t xml:space="preserve">and the Lockyer Valley in Queensland, and Carnarvon in Western Australia, with smaller volumes grown in other states. </w:t>
      </w:r>
    </w:p>
    <w:p w14:paraId="1B826E91" w14:textId="15B581A7" w:rsidR="00631F0D" w:rsidRDefault="00631F0D" w:rsidP="00631F0D">
      <w:pPr>
        <w:pStyle w:val="TPs1"/>
        <w:numPr>
          <w:ilvl w:val="0"/>
          <w:numId w:val="0"/>
        </w:numPr>
        <w:ind w:left="360" w:hanging="360"/>
      </w:pPr>
      <w:r>
        <w:t>Australian grown okra is available year-round with peak production between May and July.</w:t>
      </w:r>
    </w:p>
    <w:p w14:paraId="4CF0C2C4" w14:textId="77777777" w:rsidR="00BE72CD" w:rsidRPr="00A21D53" w:rsidRDefault="00BE72CD" w:rsidP="00BE72CD">
      <w:pPr>
        <w:keepNext/>
        <w:rPr>
          <w:rStyle w:val="Strong"/>
        </w:rPr>
      </w:pPr>
      <w:r w:rsidRPr="00A21D53">
        <w:rPr>
          <w:rStyle w:val="Strong"/>
        </w:rPr>
        <w:t>Trade between Australia and India</w:t>
      </w:r>
    </w:p>
    <w:p w14:paraId="4E4053A6" w14:textId="17BA741F" w:rsidR="00EC3F01" w:rsidRDefault="00EC3F01" w:rsidP="00BE72CD">
      <w:r w:rsidRPr="00AB6A76">
        <w:t>India is Australia’s eighth largest trading partner with two-way goods and services totalling $</w:t>
      </w:r>
      <w:r>
        <w:t>26.2</w:t>
      </w:r>
      <w:r w:rsidRPr="00AB6A76">
        <w:t xml:space="preserve"> billion in 201</w:t>
      </w:r>
      <w:r>
        <w:t>9</w:t>
      </w:r>
      <w:r w:rsidR="00F54437">
        <w:t>–</w:t>
      </w:r>
      <w:r>
        <w:t>20</w:t>
      </w:r>
      <w:r w:rsidRPr="00AB6A76">
        <w:t>.</w:t>
      </w:r>
    </w:p>
    <w:p w14:paraId="25C12BCA" w14:textId="55E2E1AD" w:rsidR="00BE72CD" w:rsidRPr="00A21D53" w:rsidRDefault="00BE72CD" w:rsidP="00BE72CD">
      <w:pPr>
        <w:keepNext/>
        <w:rPr>
          <w:rStyle w:val="Strong"/>
        </w:rPr>
      </w:pPr>
      <w:r w:rsidRPr="00A21D53">
        <w:rPr>
          <w:rStyle w:val="Strong"/>
        </w:rPr>
        <w:t>Preliminary assessment of I</w:t>
      </w:r>
      <w:r>
        <w:rPr>
          <w:rStyle w:val="Strong"/>
        </w:rPr>
        <w:t>ndian</w:t>
      </w:r>
      <w:r w:rsidRPr="00A21D53">
        <w:rPr>
          <w:rStyle w:val="Strong"/>
        </w:rPr>
        <w:t xml:space="preserve"> </w:t>
      </w:r>
      <w:r w:rsidR="00EC3F01">
        <w:rPr>
          <w:rStyle w:val="Strong"/>
        </w:rPr>
        <w:t>okra</w:t>
      </w:r>
      <w:r w:rsidRPr="00A21D53">
        <w:rPr>
          <w:rStyle w:val="Strong"/>
        </w:rPr>
        <w:t xml:space="preserve"> fruit</w:t>
      </w:r>
    </w:p>
    <w:p w14:paraId="37CEBC92" w14:textId="3020E1CA" w:rsidR="00EC3F01" w:rsidRDefault="00EC3F01" w:rsidP="00EC3F01">
      <w:pPr>
        <w:pStyle w:val="ListNumber"/>
        <w:numPr>
          <w:ilvl w:val="0"/>
          <w:numId w:val="0"/>
        </w:numPr>
        <w:spacing w:after="200"/>
      </w:pPr>
      <w:r w:rsidRPr="00EC3F01">
        <w:t xml:space="preserve">A preliminary assessment </w:t>
      </w:r>
      <w:r>
        <w:t>identified pests</w:t>
      </w:r>
      <w:r w:rsidRPr="00EC3F01">
        <w:t xml:space="preserve"> associated with okra from India</w:t>
      </w:r>
      <w:r>
        <w:t xml:space="preserve"> and requiring further consideration to be</w:t>
      </w:r>
      <w:r w:rsidRPr="00EC3F01">
        <w:t xml:space="preserve"> </w:t>
      </w:r>
      <w:r w:rsidR="00817AA9" w:rsidRPr="00817AA9">
        <w:t xml:space="preserve">2 fruit flies, 2 tetranychid mites, 5 moths (3 shoot/fruit borers, a </w:t>
      </w:r>
      <w:proofErr w:type="gramStart"/>
      <w:r w:rsidR="00817AA9" w:rsidRPr="00817AA9">
        <w:t>bollworm</w:t>
      </w:r>
      <w:proofErr w:type="gramEnd"/>
      <w:r w:rsidR="00817AA9" w:rsidRPr="00817AA9">
        <w:t xml:space="preserve"> and a leaf roller), 3 thrips, 3 mealybugs and a scale insect.</w:t>
      </w:r>
      <w:r w:rsidR="00817AA9" w:rsidRPr="00817AA9">
        <w:rPr>
          <w:rFonts w:cs="Arial"/>
        </w:rPr>
        <w:t xml:space="preserve"> </w:t>
      </w:r>
      <w:r w:rsidR="00817AA9">
        <w:rPr>
          <w:rFonts w:cs="Arial"/>
        </w:rPr>
        <w:t>Further assessment of these potential pests will determine which will require risk management measures to achieve Australia’s appropriate level of protection.</w:t>
      </w:r>
    </w:p>
    <w:p w14:paraId="539D55AD" w14:textId="77777777" w:rsidR="00BE72CD" w:rsidRPr="00A21D53" w:rsidRDefault="00BE72CD" w:rsidP="00BE72CD">
      <w:pPr>
        <w:keepNext/>
        <w:rPr>
          <w:rStyle w:val="Strong"/>
        </w:rPr>
      </w:pPr>
      <w:r w:rsidRPr="00A21D53">
        <w:rPr>
          <w:rStyle w:val="Strong"/>
        </w:rPr>
        <w:t>Next steps</w:t>
      </w:r>
    </w:p>
    <w:p w14:paraId="55ECB8FE" w14:textId="7002550C" w:rsidR="00BE72CD" w:rsidRDefault="00BE72CD" w:rsidP="00BE72CD">
      <w:pPr>
        <w:spacing w:after="200"/>
      </w:pPr>
      <w:r>
        <w:t xml:space="preserve">A draft report of this review of biosecurity import requirements is expected to be published on </w:t>
      </w:r>
      <w:r w:rsidR="00817AA9">
        <w:t>our</w:t>
      </w:r>
      <w:r>
        <w:t xml:space="preserve"> website</w:t>
      </w:r>
      <w:r w:rsidR="00817AA9">
        <w:t xml:space="preserve"> by the end of 2021. </w:t>
      </w:r>
      <w:r w:rsidR="00817AA9" w:rsidRPr="003D6BAB">
        <w:t xml:space="preserve">Stakeholders will have an opportunity to submit comments on the draft report </w:t>
      </w:r>
      <w:r w:rsidR="002A2CF0">
        <w:t>during a 60-day consultation period</w:t>
      </w:r>
      <w:r w:rsidR="00817AA9" w:rsidRPr="003D6BAB">
        <w:t>.</w:t>
      </w:r>
      <w:r w:rsidRPr="003D6BAB">
        <w:t xml:space="preserve"> </w:t>
      </w:r>
    </w:p>
    <w:p w14:paraId="7581DEBB" w14:textId="7792B955" w:rsidR="00BE72CD" w:rsidRDefault="002A2CF0" w:rsidP="00BE72CD">
      <w:r>
        <w:t>We will consider a</w:t>
      </w:r>
      <w:r w:rsidR="00BE72CD">
        <w:t xml:space="preserve">ll </w:t>
      </w:r>
      <w:r w:rsidR="00817AA9">
        <w:t xml:space="preserve">stakeholder </w:t>
      </w:r>
      <w:r w:rsidR="00BE72CD">
        <w:t xml:space="preserve">comments </w:t>
      </w:r>
      <w:r>
        <w:t>in the preparation of</w:t>
      </w:r>
      <w:r w:rsidR="00BE72CD">
        <w:t xml:space="preserve"> the final report.</w:t>
      </w:r>
    </w:p>
    <w:p w14:paraId="124AB2CF" w14:textId="00602587" w:rsidR="00BE72CD" w:rsidRDefault="00BE72CD" w:rsidP="00BE72CD">
      <w:r>
        <w:lastRenderedPageBreak/>
        <w:t xml:space="preserve">The recommendations in the final report will reflect the completion of the risk analysis for fresh </w:t>
      </w:r>
      <w:r w:rsidR="00F10CCC">
        <w:t>okra</w:t>
      </w:r>
      <w:r>
        <w:t xml:space="preserve"> fruit from India. The recommended measures will have been assessed as scientifically sound and appropriate to manage any potential risks to Australia’s biosecurity presented by the import</w:t>
      </w:r>
      <w:r w:rsidR="000E2824">
        <w:t>ation</w:t>
      </w:r>
      <w:r>
        <w:t xml:space="preserve"> of fresh </w:t>
      </w:r>
      <w:r w:rsidR="00F10CCC">
        <w:t>okra</w:t>
      </w:r>
      <w:r>
        <w:t xml:space="preserve"> fruit from India. </w:t>
      </w:r>
    </w:p>
    <w:p w14:paraId="56BA60E0" w14:textId="52DCDFB9" w:rsidR="00BE72CD" w:rsidRDefault="00BE72CD" w:rsidP="00BE72CD">
      <w:pPr>
        <w:pStyle w:val="ListParagraph"/>
        <w:ind w:left="0"/>
      </w:pPr>
      <w:r w:rsidRPr="00A460FA">
        <w:t xml:space="preserve">If you </w:t>
      </w:r>
      <w:r>
        <w:t>would like</w:t>
      </w:r>
      <w:r w:rsidRPr="00A460FA">
        <w:t xml:space="preserve"> to know more about this </w:t>
      </w:r>
      <w:r>
        <w:t>risk analysis</w:t>
      </w:r>
      <w:r w:rsidRPr="00A460FA">
        <w:t xml:space="preserve"> or the risk analysis review </w:t>
      </w:r>
      <w:proofErr w:type="gramStart"/>
      <w:r w:rsidRPr="00A460FA">
        <w:t>process</w:t>
      </w:r>
      <w:proofErr w:type="gramEnd"/>
      <w:r w:rsidRPr="00A460FA">
        <w:t xml:space="preserve"> please email </w:t>
      </w:r>
      <w:hyperlink r:id="rId11" w:history="1">
        <w:r w:rsidRPr="004D78E2">
          <w:rPr>
            <w:rStyle w:val="Hyperlink"/>
          </w:rPr>
          <w:t>imports</w:t>
        </w:r>
      </w:hyperlink>
      <w:r>
        <w:t xml:space="preserve"> </w:t>
      </w:r>
      <w:r w:rsidRPr="00A460FA">
        <w:t xml:space="preserve">or phone </w:t>
      </w:r>
      <w:r>
        <w:t>1800 900 090 (option 1, option 1)</w:t>
      </w:r>
      <w:r w:rsidRPr="00A460FA">
        <w:t>.</w:t>
      </w:r>
    </w:p>
    <w:p w14:paraId="47235BA0" w14:textId="77777777" w:rsidR="00BE72CD" w:rsidRDefault="00BE72CD" w:rsidP="00BE72CD">
      <w:pPr>
        <w:spacing w:after="200"/>
      </w:pPr>
    </w:p>
    <w:p w14:paraId="327ED255" w14:textId="77777777" w:rsidR="00905F94" w:rsidRPr="00BE72CD" w:rsidRDefault="00905F94" w:rsidP="00BE72CD">
      <w:pPr>
        <w:tabs>
          <w:tab w:val="left" w:pos="1267"/>
        </w:tabs>
        <w:rPr>
          <w:lang w:eastAsia="ja-JP"/>
        </w:rPr>
      </w:pPr>
    </w:p>
    <w:sectPr w:rsidR="00905F94" w:rsidRPr="00BE72C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867B" w14:textId="77777777" w:rsidR="001E6836" w:rsidRDefault="001E6836">
      <w:r>
        <w:separator/>
      </w:r>
    </w:p>
  </w:endnote>
  <w:endnote w:type="continuationSeparator" w:id="0">
    <w:p w14:paraId="635D34B8" w14:textId="77777777" w:rsidR="001E6836" w:rsidRDefault="001E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Bold">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3E7A1FA7" w14:textId="77777777" w:rsidR="00C6669A" w:rsidRDefault="00C6669A" w:rsidP="00C6669A">
        <w:pPr>
          <w:pStyle w:val="Footer"/>
          <w:jc w:val="right"/>
        </w:pPr>
        <w:r>
          <w:tab/>
        </w:r>
        <w:r>
          <w:fldChar w:fldCharType="begin"/>
        </w:r>
        <w:r>
          <w:instrText xml:space="preserve"> PAGE   \* MERGEFORMAT </w:instrText>
        </w:r>
        <w:r>
          <w:fldChar w:fldCharType="separate"/>
        </w:r>
        <w:r w:rsidR="00A1317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BA27" w14:textId="77777777" w:rsidR="001E6836" w:rsidRDefault="001E6836">
      <w:r>
        <w:separator/>
      </w:r>
    </w:p>
  </w:footnote>
  <w:footnote w:type="continuationSeparator" w:id="0">
    <w:p w14:paraId="472F4CA7" w14:textId="77777777" w:rsidR="001E6836" w:rsidRDefault="001E6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F5D4" w14:textId="2D383BB7" w:rsidR="00BE72CD" w:rsidRDefault="009A2896">
    <w:pPr>
      <w:pStyle w:val="Header"/>
    </w:pPr>
    <w:r>
      <w:rPr>
        <w:noProof/>
      </w:rPr>
      <w:drawing>
        <wp:inline distT="0" distB="0" distL="0" distR="0" wp14:anchorId="5B7BD1A9" wp14:editId="38272147">
          <wp:extent cx="2571750" cy="77450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588375" cy="779511"/>
                  </a:xfrm>
                  <a:prstGeom prst="rect">
                    <a:avLst/>
                  </a:prstGeom>
                </pic:spPr>
              </pic:pic>
            </a:graphicData>
          </a:graphic>
        </wp:inline>
      </w:drawing>
    </w:r>
  </w:p>
  <w:p w14:paraId="6157B9BD" w14:textId="77777777" w:rsidR="002A2CF0" w:rsidRDefault="002A2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24192F"/>
    <w:multiLevelType w:val="hybridMultilevel"/>
    <w:tmpl w:val="A8625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F2FDD"/>
    <w:multiLevelType w:val="hybridMultilevel"/>
    <w:tmpl w:val="3BF23FAA"/>
    <w:lvl w:ilvl="0" w:tplc="E1E6B0BE">
      <w:start w:val="1"/>
      <w:numFmt w:val="bullet"/>
      <w:pStyle w:val="TP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3"/>
  </w:num>
  <w:num w:numId="3">
    <w:abstractNumId w:val="7"/>
  </w:num>
  <w:num w:numId="4">
    <w:abstractNumId w:val="8"/>
  </w:num>
  <w:num w:numId="5">
    <w:abstractNumId w:val="3"/>
  </w:num>
  <w:num w:numId="6">
    <w:abstractNumId w:val="10"/>
  </w:num>
  <w:num w:numId="7">
    <w:abstractNumId w:val="17"/>
  </w:num>
  <w:num w:numId="8">
    <w:abstractNumId w:val="11"/>
  </w:num>
  <w:num w:numId="9">
    <w:abstractNumId w:val="1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1"/>
  </w:num>
  <w:num w:numId="16">
    <w:abstractNumId w:val="0"/>
  </w:num>
  <w:num w:numId="17">
    <w:abstractNumId w:val="4"/>
  </w:num>
  <w:num w:numId="18">
    <w:abstractNumId w:val="6"/>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F3"/>
    <w:rsid w:val="00000B62"/>
    <w:rsid w:val="000016C2"/>
    <w:rsid w:val="00003565"/>
    <w:rsid w:val="00006D8C"/>
    <w:rsid w:val="00074097"/>
    <w:rsid w:val="000E2824"/>
    <w:rsid w:val="00125BE6"/>
    <w:rsid w:val="001E6836"/>
    <w:rsid w:val="001F087A"/>
    <w:rsid w:val="002A2CF0"/>
    <w:rsid w:val="002C2278"/>
    <w:rsid w:val="002E734C"/>
    <w:rsid w:val="003046A8"/>
    <w:rsid w:val="003051B4"/>
    <w:rsid w:val="00357E8A"/>
    <w:rsid w:val="00461807"/>
    <w:rsid w:val="004C3080"/>
    <w:rsid w:val="004E4480"/>
    <w:rsid w:val="0054747E"/>
    <w:rsid w:val="00617613"/>
    <w:rsid w:val="00626E31"/>
    <w:rsid w:val="00631F0D"/>
    <w:rsid w:val="00642323"/>
    <w:rsid w:val="006571C0"/>
    <w:rsid w:val="00683FF3"/>
    <w:rsid w:val="00784506"/>
    <w:rsid w:val="007B368E"/>
    <w:rsid w:val="00817AA9"/>
    <w:rsid w:val="008B7A29"/>
    <w:rsid w:val="00905F94"/>
    <w:rsid w:val="009A2896"/>
    <w:rsid w:val="00A0286B"/>
    <w:rsid w:val="00A1317C"/>
    <w:rsid w:val="00A3623F"/>
    <w:rsid w:val="00A63D88"/>
    <w:rsid w:val="00AA4B88"/>
    <w:rsid w:val="00B020DC"/>
    <w:rsid w:val="00B264EE"/>
    <w:rsid w:val="00B57188"/>
    <w:rsid w:val="00B81CF1"/>
    <w:rsid w:val="00BE72CD"/>
    <w:rsid w:val="00C6669A"/>
    <w:rsid w:val="00C7182E"/>
    <w:rsid w:val="00DE74B7"/>
    <w:rsid w:val="00E3214D"/>
    <w:rsid w:val="00E32E16"/>
    <w:rsid w:val="00EB2149"/>
    <w:rsid w:val="00EC3F01"/>
    <w:rsid w:val="00EE16D2"/>
    <w:rsid w:val="00F070D0"/>
    <w:rsid w:val="00F10CCC"/>
    <w:rsid w:val="00F54437"/>
    <w:rsid w:val="00F76627"/>
    <w:rsid w:val="00F868CE"/>
  </w:rsids>
  <m:mathPr>
    <m:mathFont m:val="Cambria Math"/>
    <m:brkBin m:val="before"/>
    <m:brkBinSub m:val="--"/>
    <m:smallFrac m:val="0"/>
    <m:dispDef/>
    <m:lMargin m:val="0"/>
    <m:rMargin m:val="0"/>
    <m:defJc m:val="centerGroup"/>
    <m:wrapIndent m:val="1440"/>
    <m:intLim m:val="subSup"/>
    <m:naryLim m:val="undOvr"/>
  </m:mathPr>
  <w:themeFontLang w:val="en-AU" w:bidi="ta-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6C7B3"/>
  <w15:chartTrackingRefBased/>
  <w15:docId w15:val="{28F12BB6-0752-4E39-997F-FF909E05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CD"/>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1"/>
    <w:qFormat/>
    <w:rsid w:val="007B368E"/>
    <w:pPr>
      <w:outlineLvl w:val="0"/>
    </w:pPr>
    <w:rPr>
      <w:b/>
      <w:caps/>
      <w:sz w:val="24"/>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7B368E"/>
    <w:rPr>
      <w:rFonts w:asciiTheme="minorHAnsi" w:eastAsiaTheme="minorHAnsi" w:hAnsiTheme="minorHAnsi" w:cstheme="minorBidi"/>
      <w:b/>
      <w:caps/>
      <w:sz w:val="24"/>
      <w:szCs w:val="22"/>
      <w:lang w:eastAsia="en-US"/>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link w:val="CaptionChar"/>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22"/>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3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2CD"/>
    <w:pPr>
      <w:spacing w:after="0" w:line="240" w:lineRule="auto"/>
      <w:ind w:left="720"/>
    </w:pPr>
    <w:rPr>
      <w:rFonts w:ascii="Calibri" w:hAnsi="Calibri" w:cs="Times New Roman"/>
    </w:rPr>
  </w:style>
  <w:style w:type="paragraph" w:customStyle="1" w:styleId="TPs1">
    <w:name w:val="TPs1"/>
    <w:basedOn w:val="ListParagraph"/>
    <w:link w:val="TPs1Char"/>
    <w:qFormat/>
    <w:rsid w:val="00BE72CD"/>
    <w:pPr>
      <w:numPr>
        <w:numId w:val="18"/>
      </w:numPr>
      <w:spacing w:after="200" w:line="276" w:lineRule="auto"/>
    </w:pPr>
    <w:rPr>
      <w:rFonts w:asciiTheme="minorHAnsi" w:hAnsiTheme="minorHAnsi" w:cstheme="minorBidi"/>
    </w:rPr>
  </w:style>
  <w:style w:type="character" w:customStyle="1" w:styleId="TPs1Char">
    <w:name w:val="TPs1 Char"/>
    <w:basedOn w:val="DefaultParagraphFont"/>
    <w:link w:val="TPs1"/>
    <w:rsid w:val="00BE72CD"/>
    <w:rPr>
      <w:rFonts w:asciiTheme="minorHAnsi" w:eastAsiaTheme="minorHAnsi" w:hAnsiTheme="minorHAnsi" w:cstheme="minorBidi"/>
      <w:sz w:val="22"/>
      <w:szCs w:val="22"/>
      <w:lang w:eastAsia="en-US"/>
    </w:rPr>
  </w:style>
  <w:style w:type="character" w:customStyle="1" w:styleId="CaptionChar">
    <w:name w:val="Caption Char"/>
    <w:basedOn w:val="DefaultParagraphFont"/>
    <w:link w:val="Caption"/>
    <w:uiPriority w:val="12"/>
    <w:rsid w:val="00BE72CD"/>
    <w:rPr>
      <w:b/>
      <w:bCs/>
      <w:sz w:val="24"/>
      <w:szCs w:val="18"/>
      <w:lang w:eastAsia="en-US"/>
    </w:rPr>
  </w:style>
  <w:style w:type="paragraph" w:customStyle="1" w:styleId="Pa131">
    <w:name w:val="Pa13+1"/>
    <w:basedOn w:val="Normal"/>
    <w:next w:val="Normal"/>
    <w:uiPriority w:val="99"/>
    <w:rsid w:val="00BE72CD"/>
    <w:pPr>
      <w:autoSpaceDE w:val="0"/>
      <w:autoSpaceDN w:val="0"/>
      <w:adjustRightInd w:val="0"/>
      <w:spacing w:after="0" w:line="161" w:lineRule="atLeast"/>
    </w:pPr>
    <w:rPr>
      <w:rFonts w:ascii="Helvetica-Narrow-Bold" w:eastAsia="Times New Roman" w:hAnsi="Helvetica-Narrow-Bold" w:cs="Mangal"/>
      <w:sz w:val="24"/>
      <w:szCs w:val="24"/>
      <w:lang w:val="en-US"/>
    </w:rPr>
  </w:style>
  <w:style w:type="paragraph" w:customStyle="1" w:styleId="Pa14">
    <w:name w:val="Pa14"/>
    <w:basedOn w:val="Normal"/>
    <w:next w:val="Normal"/>
    <w:uiPriority w:val="99"/>
    <w:rsid w:val="00BE72CD"/>
    <w:pPr>
      <w:autoSpaceDE w:val="0"/>
      <w:autoSpaceDN w:val="0"/>
      <w:adjustRightInd w:val="0"/>
      <w:spacing w:after="0" w:line="161" w:lineRule="atLeast"/>
    </w:pPr>
    <w:rPr>
      <w:rFonts w:ascii="Helvetica-Narrow-Bold" w:eastAsia="Times New Roman" w:hAnsi="Helvetica-Narrow-Bold" w:cs="Mangal"/>
      <w:sz w:val="24"/>
      <w:szCs w:val="24"/>
      <w:lang w:val="en-US"/>
    </w:rPr>
  </w:style>
  <w:style w:type="table" w:customStyle="1" w:styleId="TableGrid1">
    <w:name w:val="Table Grid1"/>
    <w:basedOn w:val="TableNormal"/>
    <w:next w:val="TableGrid"/>
    <w:uiPriority w:val="39"/>
    <w:rsid w:val="00BE72CD"/>
    <w:rPr>
      <w:rFonts w:ascii="Calibri" w:hAnsi="Calibri" w:cs="Lath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legislation/biosecurity-legisl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ports@agricultur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iculture.gov.au/biosecurity/risk-analysis/guidelines" TargetMode="External"/><Relationship Id="rId4" Type="http://schemas.openxmlformats.org/officeDocument/2006/relationships/settings" Target="settings.xml"/><Relationship Id="rId9" Type="http://schemas.openxmlformats.org/officeDocument/2006/relationships/hyperlink" Target="https://www.legislation.gov.au/Details/F2016L0075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A0086-68BB-4698-A92A-A2F19724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Announcement - Information Paper - India Okra</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 Information Paper - India Okra</dc:title>
  <dc:subject/>
  <dc:creator>Department of Agriculture, Water and the Environment</dc:creator>
  <cp:keywords/>
  <dc:description/>
  <cp:lastModifiedBy>Dang, Van</cp:lastModifiedBy>
  <cp:revision>3</cp:revision>
  <cp:lastPrinted>2021-02-04T02:43:00Z</cp:lastPrinted>
  <dcterms:created xsi:type="dcterms:W3CDTF">2021-07-07T23:18:00Z</dcterms:created>
  <dcterms:modified xsi:type="dcterms:W3CDTF">2021-07-07T23:33:00Z</dcterms:modified>
</cp:coreProperties>
</file>