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A8F8" w14:textId="77777777" w:rsidR="00637182" w:rsidRDefault="004907AC" w:rsidP="003D1BC3">
      <w:pPr>
        <w:tabs>
          <w:tab w:val="left" w:pos="1290"/>
          <w:tab w:val="center" w:pos="5233"/>
        </w:tabs>
        <w:rPr>
          <w:sz w:val="144"/>
          <w:szCs w:val="144"/>
        </w:rPr>
      </w:pPr>
      <w:r>
        <w:rPr>
          <w:noProof/>
          <w:sz w:val="144"/>
          <w:szCs w:val="144"/>
          <w:lang w:eastAsia="en-AU"/>
        </w:rPr>
        <w:drawing>
          <wp:inline distT="0" distB="0" distL="0" distR="0" wp14:anchorId="519AAA04" wp14:editId="519AAA05">
            <wp:extent cx="2067636" cy="132643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0361" cy="1328183"/>
                    </a:xfrm>
                    <a:prstGeom prst="rect">
                      <a:avLst/>
                    </a:prstGeom>
                  </pic:spPr>
                </pic:pic>
              </a:graphicData>
            </a:graphic>
          </wp:inline>
        </w:drawing>
      </w:r>
      <w:r w:rsidR="003D1BC3">
        <w:rPr>
          <w:sz w:val="144"/>
          <w:szCs w:val="144"/>
        </w:rPr>
        <w:tab/>
      </w:r>
    </w:p>
    <w:p w14:paraId="519AA8F9" w14:textId="77777777" w:rsidR="003D1BC3" w:rsidRDefault="003D1BC3" w:rsidP="00F54791">
      <w:pPr>
        <w:jc w:val="center"/>
        <w:rPr>
          <w:i/>
          <w:sz w:val="72"/>
          <w:szCs w:val="72"/>
          <w:u w:val="single"/>
        </w:rPr>
      </w:pPr>
    </w:p>
    <w:p w14:paraId="519AA8FA" w14:textId="77777777" w:rsidR="003D1BC3" w:rsidRDefault="003D1BC3" w:rsidP="00F54791">
      <w:pPr>
        <w:jc w:val="center"/>
        <w:rPr>
          <w:i/>
          <w:sz w:val="72"/>
          <w:szCs w:val="72"/>
          <w:u w:val="single"/>
        </w:rPr>
      </w:pPr>
    </w:p>
    <w:p w14:paraId="519AA8FB" w14:textId="77777777" w:rsidR="00637182" w:rsidRPr="0062218C" w:rsidRDefault="00EF172F" w:rsidP="00AE3BA7">
      <w:pPr>
        <w:ind w:left="720" w:firstLine="720"/>
        <w:rPr>
          <w:b/>
          <w:sz w:val="28"/>
          <w:szCs w:val="28"/>
        </w:rPr>
      </w:pPr>
      <w:r w:rsidRPr="0062218C">
        <w:rPr>
          <w:b/>
          <w:sz w:val="28"/>
          <w:szCs w:val="28"/>
        </w:rPr>
        <w:t xml:space="preserve">Annual </w:t>
      </w:r>
      <w:r w:rsidR="00637182" w:rsidRPr="0062218C">
        <w:rPr>
          <w:b/>
          <w:sz w:val="28"/>
          <w:szCs w:val="28"/>
        </w:rPr>
        <w:t>Compliance Report</w:t>
      </w:r>
      <w:r w:rsidR="00647F61" w:rsidRPr="0062218C">
        <w:rPr>
          <w:b/>
          <w:sz w:val="28"/>
          <w:szCs w:val="28"/>
        </w:rPr>
        <w:t xml:space="preserve"> </w:t>
      </w:r>
      <w:r w:rsidR="00DB69BF" w:rsidRPr="0062218C">
        <w:rPr>
          <w:b/>
          <w:sz w:val="28"/>
          <w:szCs w:val="28"/>
        </w:rPr>
        <w:t>Guidelines</w:t>
      </w:r>
    </w:p>
    <w:p w14:paraId="519AA8FC" w14:textId="77777777" w:rsidR="005D3890" w:rsidRPr="00AE3BA7" w:rsidRDefault="005D3890" w:rsidP="00AE3BA7">
      <w:pPr>
        <w:ind w:left="720" w:firstLine="720"/>
        <w:rPr>
          <w:rFonts w:cs="Arial"/>
          <w:sz w:val="28"/>
          <w:szCs w:val="28"/>
        </w:rPr>
      </w:pPr>
      <w:r w:rsidRPr="00AE3BA7">
        <w:rPr>
          <w:rFonts w:cs="Arial"/>
          <w:sz w:val="28"/>
          <w:szCs w:val="28"/>
        </w:rPr>
        <w:t>2014</w:t>
      </w:r>
    </w:p>
    <w:p w14:paraId="519AA8FD" w14:textId="77777777" w:rsidR="00637182" w:rsidRDefault="00637182" w:rsidP="004907AC">
      <w:pPr>
        <w:ind w:left="-567" w:right="-591"/>
      </w:pPr>
    </w:p>
    <w:p w14:paraId="519AA8FE" w14:textId="77777777" w:rsidR="00762015" w:rsidRDefault="004907AC" w:rsidP="004907AC">
      <w:pPr>
        <w:ind w:left="-567" w:right="-591"/>
      </w:pPr>
      <w:r>
        <w:rPr>
          <w:noProof/>
          <w:lang w:eastAsia="en-AU"/>
        </w:rPr>
        <w:drawing>
          <wp:inline distT="0" distB="0" distL="0" distR="0" wp14:anchorId="519AAA06" wp14:editId="519AAA07">
            <wp:extent cx="7350741" cy="3815271"/>
            <wp:effectExtent l="19050" t="0" r="255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351371" cy="3815598"/>
                    </a:xfrm>
                    <a:prstGeom prst="rect">
                      <a:avLst/>
                    </a:prstGeom>
                    <a:noFill/>
                    <a:ln w="9525">
                      <a:noFill/>
                      <a:miter lim="800000"/>
                      <a:headEnd/>
                      <a:tailEnd/>
                    </a:ln>
                  </pic:spPr>
                </pic:pic>
              </a:graphicData>
            </a:graphic>
          </wp:inline>
        </w:drawing>
      </w:r>
    </w:p>
    <w:p w14:paraId="519AA8FF" w14:textId="77777777" w:rsidR="003D1BC3" w:rsidRDefault="003D1BC3">
      <w:pPr>
        <w:rPr>
          <w:b/>
        </w:rPr>
      </w:pPr>
      <w:r>
        <w:rPr>
          <w:b/>
        </w:rPr>
        <w:br w:type="page"/>
      </w:r>
    </w:p>
    <w:p w14:paraId="519AA900" w14:textId="77777777" w:rsidR="00CE15CC" w:rsidRDefault="00CE15CC">
      <w:pPr>
        <w:ind w:left="720"/>
        <w:outlineLvl w:val="0"/>
        <w:rPr>
          <w:b/>
        </w:rPr>
      </w:pPr>
    </w:p>
    <w:p w14:paraId="519AA901" w14:textId="77777777" w:rsidR="00CE15CC" w:rsidRDefault="00CE15CC" w:rsidP="00CE15CC">
      <w:pPr>
        <w:pStyle w:val="Pa2"/>
        <w:spacing w:before="160"/>
        <w:ind w:left="720"/>
        <w:rPr>
          <w:rStyle w:val="A3"/>
          <w:rFonts w:ascii="Arial" w:hAnsi="Arial" w:cs="Arial"/>
          <w:b w:val="0"/>
          <w:bCs w:val="0"/>
        </w:rPr>
      </w:pPr>
    </w:p>
    <w:p w14:paraId="519AA902" w14:textId="77777777" w:rsidR="00CE15CC" w:rsidRPr="001203E4" w:rsidRDefault="00CE15CC" w:rsidP="008035E0">
      <w:pPr>
        <w:pStyle w:val="Pa2"/>
        <w:spacing w:before="160"/>
        <w:rPr>
          <w:rFonts w:ascii="Arial" w:hAnsi="Arial" w:cs="Arial"/>
          <w:color w:val="000000"/>
          <w:sz w:val="22"/>
          <w:szCs w:val="22"/>
        </w:rPr>
      </w:pPr>
      <w:r w:rsidRPr="001203E4">
        <w:rPr>
          <w:rStyle w:val="A3"/>
          <w:rFonts w:ascii="Arial" w:hAnsi="Arial" w:cs="Arial"/>
        </w:rPr>
        <w:t xml:space="preserve">© Commonwealth of Australia 2014 </w:t>
      </w:r>
    </w:p>
    <w:p w14:paraId="519AA903" w14:textId="77777777" w:rsidR="00CE15CC" w:rsidRDefault="00CE15CC" w:rsidP="008035E0">
      <w:pPr>
        <w:pStyle w:val="Pa2"/>
        <w:spacing w:before="160"/>
        <w:rPr>
          <w:rStyle w:val="A3"/>
          <w:rFonts w:ascii="Arial" w:hAnsi="Arial" w:cs="Arial"/>
          <w:b w:val="0"/>
          <w:bCs w:val="0"/>
        </w:rPr>
      </w:pPr>
      <w:r>
        <w:rPr>
          <w:rFonts w:ascii="Verdana" w:hAnsi="Verdana"/>
          <w:noProof/>
          <w:color w:val="000000"/>
          <w:sz w:val="17"/>
          <w:szCs w:val="17"/>
        </w:rPr>
        <w:drawing>
          <wp:inline distT="0" distB="0" distL="0" distR="0" wp14:anchorId="519AAA08" wp14:editId="519AAA09">
            <wp:extent cx="1413965" cy="46081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1414555" cy="461010"/>
                    </a:xfrm>
                    <a:prstGeom prst="rect">
                      <a:avLst/>
                    </a:prstGeom>
                    <a:noFill/>
                    <a:ln w="9525">
                      <a:noFill/>
                      <a:miter lim="800000"/>
                      <a:headEnd/>
                      <a:tailEnd/>
                    </a:ln>
                  </pic:spPr>
                </pic:pic>
              </a:graphicData>
            </a:graphic>
          </wp:inline>
        </w:drawing>
      </w:r>
      <w:r>
        <w:rPr>
          <w:rStyle w:val="A3"/>
          <w:rFonts w:ascii="Arial" w:hAnsi="Arial" w:cs="Arial"/>
        </w:rPr>
        <w:t xml:space="preserve"> </w:t>
      </w:r>
    </w:p>
    <w:p w14:paraId="519AA904" w14:textId="77777777" w:rsidR="00CE15CC" w:rsidRPr="00307837" w:rsidRDefault="00EF172F" w:rsidP="008035E0">
      <w:pPr>
        <w:pStyle w:val="Pa2"/>
        <w:spacing w:before="160"/>
        <w:rPr>
          <w:rStyle w:val="A3"/>
          <w:rFonts w:ascii="Arial" w:hAnsi="Arial" w:cs="Arial"/>
          <w:b w:val="0"/>
          <w:bCs w:val="0"/>
        </w:rPr>
      </w:pPr>
      <w:r>
        <w:rPr>
          <w:rStyle w:val="A3"/>
          <w:rFonts w:ascii="Arial" w:hAnsi="Arial" w:cs="Arial"/>
        </w:rPr>
        <w:t>Annual Compliance Report</w:t>
      </w:r>
      <w:r w:rsidR="00CE15CC">
        <w:rPr>
          <w:rStyle w:val="A3"/>
          <w:rFonts w:ascii="Arial" w:hAnsi="Arial" w:cs="Arial"/>
        </w:rPr>
        <w:t xml:space="preserve"> Guidelines</w:t>
      </w:r>
      <w:r w:rsidR="00CE15CC" w:rsidRPr="00307837">
        <w:rPr>
          <w:rStyle w:val="A3"/>
          <w:rFonts w:ascii="Arial" w:hAnsi="Arial" w:cs="Arial"/>
        </w:rPr>
        <w:t xml:space="preserve"> </w:t>
      </w:r>
      <w:r w:rsidR="00CE15CC">
        <w:rPr>
          <w:rStyle w:val="A3"/>
          <w:rFonts w:ascii="Arial" w:hAnsi="Arial" w:cs="Arial"/>
        </w:rPr>
        <w:t>are</w:t>
      </w:r>
      <w:r w:rsidR="00CE15CC" w:rsidRPr="00307837">
        <w:rPr>
          <w:rStyle w:val="A3"/>
          <w:rFonts w:ascii="Arial" w:hAnsi="Arial" w:cs="Arial"/>
        </w:rPr>
        <w:t xml:space="preserve">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 </w:t>
      </w:r>
    </w:p>
    <w:p w14:paraId="519AA905" w14:textId="77777777" w:rsidR="00CE15CC" w:rsidRPr="00307837" w:rsidRDefault="00CE15CC" w:rsidP="008035E0">
      <w:pPr>
        <w:pStyle w:val="Pa2"/>
        <w:spacing w:before="160"/>
        <w:rPr>
          <w:rStyle w:val="A3"/>
          <w:rFonts w:ascii="Arial" w:hAnsi="Arial" w:cs="Arial"/>
          <w:b w:val="0"/>
          <w:bCs w:val="0"/>
        </w:rPr>
      </w:pPr>
      <w:r w:rsidRPr="00307837">
        <w:rPr>
          <w:rStyle w:val="A3"/>
          <w:rFonts w:ascii="Arial" w:hAnsi="Arial" w:cs="Arial"/>
        </w:rPr>
        <w:t xml:space="preserve">This report should be attributed as </w:t>
      </w:r>
      <w:r>
        <w:rPr>
          <w:rStyle w:val="A3"/>
          <w:rFonts w:ascii="Arial" w:hAnsi="Arial" w:cs="Arial"/>
        </w:rPr>
        <w:t>‘</w:t>
      </w:r>
      <w:r w:rsidR="00EF172F">
        <w:rPr>
          <w:rStyle w:val="A3"/>
          <w:rFonts w:ascii="Arial" w:hAnsi="Arial" w:cs="Arial"/>
        </w:rPr>
        <w:t>Annual Compliance Report</w:t>
      </w:r>
      <w:r>
        <w:rPr>
          <w:rStyle w:val="A3"/>
          <w:rFonts w:ascii="Arial" w:hAnsi="Arial" w:cs="Arial"/>
        </w:rPr>
        <w:t xml:space="preserve"> Guidelines</w:t>
      </w:r>
      <w:r w:rsidRPr="00307837">
        <w:rPr>
          <w:rStyle w:val="A3"/>
          <w:rFonts w:ascii="Arial" w:hAnsi="Arial" w:cs="Arial"/>
        </w:rPr>
        <w:t xml:space="preserve">, Commonwealth of Australia </w:t>
      </w:r>
      <w:r>
        <w:rPr>
          <w:rStyle w:val="A3"/>
          <w:rFonts w:ascii="Arial" w:hAnsi="Arial" w:cs="Arial"/>
        </w:rPr>
        <w:t>2014</w:t>
      </w:r>
      <w:r w:rsidRPr="00307837">
        <w:rPr>
          <w:rStyle w:val="A3"/>
          <w:rFonts w:ascii="Arial" w:hAnsi="Arial" w:cs="Arial"/>
        </w:rPr>
        <w:t>’.</w:t>
      </w:r>
    </w:p>
    <w:p w14:paraId="519AA906" w14:textId="77777777" w:rsidR="00CE15CC" w:rsidRPr="001203E4" w:rsidRDefault="00CE15CC" w:rsidP="008035E0">
      <w:pPr>
        <w:pStyle w:val="Pa2"/>
        <w:spacing w:before="160"/>
        <w:rPr>
          <w:rFonts w:ascii="Arial" w:hAnsi="Arial" w:cs="Arial"/>
          <w:color w:val="000000"/>
          <w:sz w:val="22"/>
          <w:szCs w:val="22"/>
        </w:rPr>
      </w:pPr>
      <w:r w:rsidRPr="00307837">
        <w:rPr>
          <w:rStyle w:val="A3"/>
          <w:rFonts w:ascii="Arial" w:hAnsi="Arial" w:cs="Arial"/>
        </w:rPr>
        <w:t>The Commonwealth of Australia has made all reasonable efforts to identify content supplied by third parties using the following format ‘© Copyright, [name of third party] ’.</w:t>
      </w:r>
      <w:r>
        <w:rPr>
          <w:rStyle w:val="A3"/>
          <w:rFonts w:ascii="Arial" w:hAnsi="Arial" w:cs="Arial"/>
        </w:rPr>
        <w:t xml:space="preserve"> </w:t>
      </w:r>
      <w:r w:rsidRPr="001203E4">
        <w:rPr>
          <w:rStyle w:val="A3"/>
          <w:rFonts w:ascii="Arial" w:hAnsi="Arial" w:cs="Arial"/>
        </w:rPr>
        <w:t xml:space="preserve">Requests and enquiries concerning reproduction and rights should be addressed to Department of the Environment, Public Affairs, GPO Box 787 Canberra ACT 2601 or email public.affairs@environment.gov.au </w:t>
      </w:r>
    </w:p>
    <w:p w14:paraId="519AA907" w14:textId="77777777" w:rsidR="00CE15CC" w:rsidRDefault="00CE15CC" w:rsidP="00CE15CC">
      <w:pPr>
        <w:pStyle w:val="Pa2"/>
        <w:spacing w:before="160"/>
        <w:ind w:left="720"/>
        <w:rPr>
          <w:rStyle w:val="A3"/>
          <w:rFonts w:ascii="Arial" w:hAnsi="Arial" w:cs="Arial"/>
          <w:b w:val="0"/>
        </w:rPr>
      </w:pPr>
    </w:p>
    <w:p w14:paraId="519AA908" w14:textId="77777777" w:rsidR="00CE15CC" w:rsidRPr="00413AAC" w:rsidRDefault="00CE15CC" w:rsidP="008035E0">
      <w:pPr>
        <w:pStyle w:val="Pa2"/>
        <w:spacing w:before="160"/>
        <w:rPr>
          <w:rStyle w:val="A3"/>
          <w:rFonts w:ascii="Arial" w:hAnsi="Arial" w:cs="Arial"/>
          <w:b w:val="0"/>
          <w:bCs w:val="0"/>
        </w:rPr>
      </w:pPr>
      <w:r w:rsidRPr="001203E4">
        <w:rPr>
          <w:rStyle w:val="A3"/>
          <w:rFonts w:ascii="Arial" w:hAnsi="Arial" w:cs="Arial"/>
        </w:rPr>
        <w:t xml:space="preserve">Disclaimer </w:t>
      </w:r>
    </w:p>
    <w:p w14:paraId="519AA909" w14:textId="77777777" w:rsidR="00CE15CC" w:rsidRPr="00413AAC" w:rsidRDefault="00CE15CC" w:rsidP="008035E0">
      <w:pPr>
        <w:pStyle w:val="Pa2"/>
        <w:spacing w:before="160"/>
        <w:rPr>
          <w:rStyle w:val="A3"/>
          <w:rFonts w:ascii="Arial" w:hAnsi="Arial" w:cs="Arial"/>
          <w:b w:val="0"/>
          <w:bCs w:val="0"/>
        </w:rPr>
      </w:pPr>
      <w:r w:rsidRPr="00413AAC">
        <w:rPr>
          <w:rStyle w:val="A3"/>
          <w:rFonts w:ascii="Arial" w:hAnsi="Arial" w:cs="Arial"/>
        </w:rPr>
        <w:t xml:space="preserve">The views and opinions expressed in this publication are those of the authors and do not necessarily reflect those of the Australian Government or the Minister for the Environment. </w:t>
      </w:r>
      <w:r>
        <w:rPr>
          <w:rStyle w:val="A3"/>
          <w:rFonts w:ascii="Arial" w:hAnsi="Arial" w:cs="Arial"/>
        </w:rPr>
        <w:t>This publication is not intended to constitute legal advice.</w:t>
      </w:r>
    </w:p>
    <w:p w14:paraId="519AA90A" w14:textId="77777777" w:rsidR="00CE15CC" w:rsidRDefault="00CE15CC" w:rsidP="008035E0">
      <w:pPr>
        <w:pStyle w:val="Pa2"/>
        <w:spacing w:before="160"/>
        <w:rPr>
          <w:rStyle w:val="A3"/>
          <w:rFonts w:ascii="Arial" w:hAnsi="Arial" w:cs="Arial"/>
          <w:b w:val="0"/>
          <w:bCs w:val="0"/>
        </w:rPr>
      </w:pPr>
      <w:r w:rsidRPr="00413AAC">
        <w:rPr>
          <w:rStyle w:val="A3"/>
          <w:rFonts w:ascii="Arial" w:hAnsi="Arial" w:cs="Arial"/>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519AA90B" w14:textId="77777777" w:rsidR="00CE15CC" w:rsidRDefault="00CE15CC" w:rsidP="00CE15CC">
      <w:pPr>
        <w:pStyle w:val="Pa2"/>
        <w:spacing w:before="160"/>
        <w:ind w:left="720"/>
        <w:rPr>
          <w:rStyle w:val="A3"/>
          <w:rFonts w:ascii="Arial" w:hAnsi="Arial" w:cs="Arial"/>
          <w:b w:val="0"/>
          <w:bCs w:val="0"/>
        </w:rPr>
      </w:pPr>
    </w:p>
    <w:p w14:paraId="519AA90C" w14:textId="77777777" w:rsidR="00762015" w:rsidRDefault="00762015">
      <w:pPr>
        <w:ind w:firstLine="720"/>
      </w:pPr>
    </w:p>
    <w:p w14:paraId="519AA90D" w14:textId="77777777" w:rsidR="00762015" w:rsidRDefault="00AB302B">
      <w:r>
        <w:br w:type="page"/>
      </w:r>
    </w:p>
    <w:sdt>
      <w:sdtPr>
        <w:rPr>
          <w:rFonts w:ascii="Arial" w:eastAsia="Calibri" w:hAnsi="Arial" w:cs="Times New Roman"/>
          <w:b w:val="0"/>
          <w:bCs w:val="0"/>
          <w:color w:val="auto"/>
          <w:sz w:val="22"/>
          <w:szCs w:val="22"/>
          <w:lang w:val="en-AU"/>
        </w:rPr>
        <w:id w:val="892944281"/>
        <w:docPartObj>
          <w:docPartGallery w:val="Table of Contents"/>
          <w:docPartUnique/>
        </w:docPartObj>
      </w:sdtPr>
      <w:sdtEndPr/>
      <w:sdtContent>
        <w:p w14:paraId="519AA90E" w14:textId="77777777" w:rsidR="00E264BE" w:rsidRDefault="00E264BE">
          <w:pPr>
            <w:pStyle w:val="TOCHeading"/>
          </w:pPr>
          <w:r>
            <w:t>Contents</w:t>
          </w:r>
        </w:p>
        <w:p w14:paraId="519AA90F" w14:textId="08554E2B" w:rsidR="00BE3AF2" w:rsidRDefault="003410C5">
          <w:pPr>
            <w:pStyle w:val="TOC1"/>
            <w:tabs>
              <w:tab w:val="left" w:pos="440"/>
              <w:tab w:val="right" w:leader="dot" w:pos="10456"/>
            </w:tabs>
            <w:rPr>
              <w:rFonts w:asciiTheme="minorHAnsi" w:eastAsiaTheme="minorEastAsia" w:hAnsiTheme="minorHAnsi" w:cstheme="minorBidi"/>
              <w:noProof/>
              <w:lang w:eastAsia="en-AU"/>
            </w:rPr>
          </w:pPr>
          <w:r>
            <w:fldChar w:fldCharType="begin"/>
          </w:r>
          <w:r w:rsidR="00E264BE">
            <w:instrText xml:space="preserve"> TOC \o "1-3" \h \z \u </w:instrText>
          </w:r>
          <w:r>
            <w:fldChar w:fldCharType="separate"/>
          </w:r>
          <w:hyperlink w:anchor="_Toc401242667" w:history="1">
            <w:r w:rsidR="00BE3AF2" w:rsidRPr="00042E52">
              <w:rPr>
                <w:rStyle w:val="Hyperlink"/>
                <w:noProof/>
              </w:rPr>
              <w:t>1</w:t>
            </w:r>
            <w:r w:rsidR="00BE3AF2">
              <w:rPr>
                <w:rFonts w:asciiTheme="minorHAnsi" w:eastAsiaTheme="minorEastAsia" w:hAnsiTheme="minorHAnsi" w:cstheme="minorBidi"/>
                <w:noProof/>
                <w:lang w:eastAsia="en-AU"/>
              </w:rPr>
              <w:tab/>
            </w:r>
            <w:r w:rsidR="00BE3AF2" w:rsidRPr="00042E52">
              <w:rPr>
                <w:rStyle w:val="Hyperlink"/>
                <w:noProof/>
              </w:rPr>
              <w:t>INTRODUCTION</w:t>
            </w:r>
            <w:r w:rsidR="00BE3AF2">
              <w:rPr>
                <w:noProof/>
                <w:webHidden/>
              </w:rPr>
              <w:tab/>
            </w:r>
            <w:r>
              <w:rPr>
                <w:noProof/>
                <w:webHidden/>
              </w:rPr>
              <w:fldChar w:fldCharType="begin"/>
            </w:r>
            <w:r w:rsidR="00BE3AF2">
              <w:rPr>
                <w:noProof/>
                <w:webHidden/>
              </w:rPr>
              <w:instrText xml:space="preserve"> PAGEREF _Toc401242667 \h </w:instrText>
            </w:r>
            <w:r>
              <w:rPr>
                <w:noProof/>
                <w:webHidden/>
              </w:rPr>
            </w:r>
            <w:r>
              <w:rPr>
                <w:noProof/>
                <w:webHidden/>
              </w:rPr>
              <w:fldChar w:fldCharType="separate"/>
            </w:r>
            <w:r w:rsidR="00827B50">
              <w:rPr>
                <w:noProof/>
                <w:webHidden/>
              </w:rPr>
              <w:t>4</w:t>
            </w:r>
            <w:r>
              <w:rPr>
                <w:noProof/>
                <w:webHidden/>
              </w:rPr>
              <w:fldChar w:fldCharType="end"/>
            </w:r>
          </w:hyperlink>
        </w:p>
        <w:p w14:paraId="519AA910" w14:textId="1E917C3B"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68" w:history="1">
            <w:r w:rsidR="00BE3AF2" w:rsidRPr="00042E52">
              <w:rPr>
                <w:rStyle w:val="Hyperlink"/>
                <w:noProof/>
              </w:rPr>
              <w:t>1.1</w:t>
            </w:r>
            <w:r w:rsidR="00BE3AF2">
              <w:rPr>
                <w:rFonts w:asciiTheme="minorHAnsi" w:eastAsiaTheme="minorEastAsia" w:hAnsiTheme="minorHAnsi" w:cstheme="minorBidi"/>
                <w:noProof/>
                <w:lang w:eastAsia="en-AU"/>
              </w:rPr>
              <w:tab/>
            </w:r>
            <w:r w:rsidR="00BE3AF2" w:rsidRPr="00042E52">
              <w:rPr>
                <w:rStyle w:val="Hyperlink"/>
                <w:noProof/>
              </w:rPr>
              <w:t>Compliance reports prepared to satisfy other regulations or regulatory bodies</w:t>
            </w:r>
            <w:r w:rsidR="00BE3AF2">
              <w:rPr>
                <w:noProof/>
                <w:webHidden/>
              </w:rPr>
              <w:tab/>
            </w:r>
            <w:r w:rsidR="003410C5">
              <w:rPr>
                <w:noProof/>
                <w:webHidden/>
              </w:rPr>
              <w:fldChar w:fldCharType="begin"/>
            </w:r>
            <w:r w:rsidR="00BE3AF2">
              <w:rPr>
                <w:noProof/>
                <w:webHidden/>
              </w:rPr>
              <w:instrText xml:space="preserve"> PAGEREF _Toc401242668 \h </w:instrText>
            </w:r>
            <w:r w:rsidR="003410C5">
              <w:rPr>
                <w:noProof/>
                <w:webHidden/>
              </w:rPr>
            </w:r>
            <w:r w:rsidR="003410C5">
              <w:rPr>
                <w:noProof/>
                <w:webHidden/>
              </w:rPr>
              <w:fldChar w:fldCharType="separate"/>
            </w:r>
            <w:r>
              <w:rPr>
                <w:noProof/>
                <w:webHidden/>
              </w:rPr>
              <w:t>4</w:t>
            </w:r>
            <w:r w:rsidR="003410C5">
              <w:rPr>
                <w:noProof/>
                <w:webHidden/>
              </w:rPr>
              <w:fldChar w:fldCharType="end"/>
            </w:r>
          </w:hyperlink>
        </w:p>
        <w:p w14:paraId="519AA911" w14:textId="7F26C4AC"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69" w:history="1">
            <w:r w:rsidR="00BE3AF2" w:rsidRPr="00042E52">
              <w:rPr>
                <w:rStyle w:val="Hyperlink"/>
                <w:noProof/>
              </w:rPr>
              <w:t>1.2</w:t>
            </w:r>
            <w:r w:rsidR="00BE3AF2">
              <w:rPr>
                <w:rFonts w:asciiTheme="minorHAnsi" w:eastAsiaTheme="minorEastAsia" w:hAnsiTheme="minorHAnsi" w:cstheme="minorBidi"/>
                <w:noProof/>
                <w:lang w:eastAsia="en-AU"/>
              </w:rPr>
              <w:tab/>
            </w:r>
            <w:r w:rsidR="00BE3AF2" w:rsidRPr="00042E52">
              <w:rPr>
                <w:rStyle w:val="Hyperlink"/>
                <w:noProof/>
              </w:rPr>
              <w:t>Post-approval roles and responsibilities</w:t>
            </w:r>
            <w:r w:rsidR="00BE3AF2">
              <w:rPr>
                <w:noProof/>
                <w:webHidden/>
              </w:rPr>
              <w:tab/>
            </w:r>
            <w:r w:rsidR="003410C5">
              <w:rPr>
                <w:noProof/>
                <w:webHidden/>
              </w:rPr>
              <w:fldChar w:fldCharType="begin"/>
            </w:r>
            <w:r w:rsidR="00BE3AF2">
              <w:rPr>
                <w:noProof/>
                <w:webHidden/>
              </w:rPr>
              <w:instrText xml:space="preserve"> PAGEREF _Toc401242669 \h </w:instrText>
            </w:r>
            <w:r w:rsidR="003410C5">
              <w:rPr>
                <w:noProof/>
                <w:webHidden/>
              </w:rPr>
            </w:r>
            <w:r w:rsidR="003410C5">
              <w:rPr>
                <w:noProof/>
                <w:webHidden/>
              </w:rPr>
              <w:fldChar w:fldCharType="separate"/>
            </w:r>
            <w:r>
              <w:rPr>
                <w:noProof/>
                <w:webHidden/>
              </w:rPr>
              <w:t>4</w:t>
            </w:r>
            <w:r w:rsidR="003410C5">
              <w:rPr>
                <w:noProof/>
                <w:webHidden/>
              </w:rPr>
              <w:fldChar w:fldCharType="end"/>
            </w:r>
          </w:hyperlink>
        </w:p>
        <w:p w14:paraId="519AA912" w14:textId="2E81944A"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0" w:history="1">
            <w:r w:rsidR="00BE3AF2" w:rsidRPr="00042E52">
              <w:rPr>
                <w:rStyle w:val="Hyperlink"/>
                <w:noProof/>
              </w:rPr>
              <w:t>1.3</w:t>
            </w:r>
            <w:r w:rsidR="00BE3AF2">
              <w:rPr>
                <w:rFonts w:asciiTheme="minorHAnsi" w:eastAsiaTheme="minorEastAsia" w:hAnsiTheme="minorHAnsi" w:cstheme="minorBidi"/>
                <w:noProof/>
                <w:lang w:eastAsia="en-AU"/>
              </w:rPr>
              <w:tab/>
            </w:r>
            <w:r w:rsidR="00BE3AF2" w:rsidRPr="00042E52">
              <w:rPr>
                <w:rStyle w:val="Hyperlink"/>
                <w:noProof/>
              </w:rPr>
              <w:t>Non-compliance</w:t>
            </w:r>
            <w:r w:rsidR="00BE3AF2">
              <w:rPr>
                <w:noProof/>
                <w:webHidden/>
              </w:rPr>
              <w:tab/>
            </w:r>
            <w:r w:rsidR="003410C5">
              <w:rPr>
                <w:noProof/>
                <w:webHidden/>
              </w:rPr>
              <w:fldChar w:fldCharType="begin"/>
            </w:r>
            <w:r w:rsidR="00BE3AF2">
              <w:rPr>
                <w:noProof/>
                <w:webHidden/>
              </w:rPr>
              <w:instrText xml:space="preserve"> PAGEREF _Toc401242670 \h </w:instrText>
            </w:r>
            <w:r w:rsidR="003410C5">
              <w:rPr>
                <w:noProof/>
                <w:webHidden/>
              </w:rPr>
            </w:r>
            <w:r w:rsidR="003410C5">
              <w:rPr>
                <w:noProof/>
                <w:webHidden/>
              </w:rPr>
              <w:fldChar w:fldCharType="separate"/>
            </w:r>
            <w:r>
              <w:rPr>
                <w:noProof/>
                <w:webHidden/>
              </w:rPr>
              <w:t>4</w:t>
            </w:r>
            <w:r w:rsidR="003410C5">
              <w:rPr>
                <w:noProof/>
                <w:webHidden/>
              </w:rPr>
              <w:fldChar w:fldCharType="end"/>
            </w:r>
          </w:hyperlink>
        </w:p>
        <w:p w14:paraId="519AA913" w14:textId="0245FB88" w:rsidR="00BE3AF2" w:rsidRDefault="00827B50">
          <w:pPr>
            <w:pStyle w:val="TOC1"/>
            <w:tabs>
              <w:tab w:val="left" w:pos="440"/>
              <w:tab w:val="right" w:leader="dot" w:pos="10456"/>
            </w:tabs>
            <w:rPr>
              <w:rFonts w:asciiTheme="minorHAnsi" w:eastAsiaTheme="minorEastAsia" w:hAnsiTheme="minorHAnsi" w:cstheme="minorBidi"/>
              <w:noProof/>
              <w:lang w:eastAsia="en-AU"/>
            </w:rPr>
          </w:pPr>
          <w:hyperlink w:anchor="_Toc401242671" w:history="1">
            <w:r w:rsidR="00BE3AF2" w:rsidRPr="00042E52">
              <w:rPr>
                <w:rStyle w:val="Hyperlink"/>
                <w:noProof/>
              </w:rPr>
              <w:t>2</w:t>
            </w:r>
            <w:r w:rsidR="00BE3AF2">
              <w:rPr>
                <w:rFonts w:asciiTheme="minorHAnsi" w:eastAsiaTheme="minorEastAsia" w:hAnsiTheme="minorHAnsi" w:cstheme="minorBidi"/>
                <w:noProof/>
                <w:lang w:eastAsia="en-AU"/>
              </w:rPr>
              <w:tab/>
            </w:r>
            <w:r w:rsidR="00BE3AF2" w:rsidRPr="00042E52">
              <w:rPr>
                <w:rStyle w:val="Hyperlink"/>
                <w:noProof/>
              </w:rPr>
              <w:t>FORMAT</w:t>
            </w:r>
            <w:r w:rsidR="00BE3AF2">
              <w:rPr>
                <w:noProof/>
                <w:webHidden/>
              </w:rPr>
              <w:tab/>
            </w:r>
            <w:r w:rsidR="003410C5">
              <w:rPr>
                <w:noProof/>
                <w:webHidden/>
              </w:rPr>
              <w:fldChar w:fldCharType="begin"/>
            </w:r>
            <w:r w:rsidR="00BE3AF2">
              <w:rPr>
                <w:noProof/>
                <w:webHidden/>
              </w:rPr>
              <w:instrText xml:space="preserve"> PAGEREF _Toc401242671 \h </w:instrText>
            </w:r>
            <w:r w:rsidR="003410C5">
              <w:rPr>
                <w:noProof/>
                <w:webHidden/>
              </w:rPr>
            </w:r>
            <w:r w:rsidR="003410C5">
              <w:rPr>
                <w:noProof/>
                <w:webHidden/>
              </w:rPr>
              <w:fldChar w:fldCharType="separate"/>
            </w:r>
            <w:r>
              <w:rPr>
                <w:noProof/>
                <w:webHidden/>
              </w:rPr>
              <w:t>5</w:t>
            </w:r>
            <w:r w:rsidR="003410C5">
              <w:rPr>
                <w:noProof/>
                <w:webHidden/>
              </w:rPr>
              <w:fldChar w:fldCharType="end"/>
            </w:r>
          </w:hyperlink>
        </w:p>
        <w:p w14:paraId="519AA914" w14:textId="6908034F"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2" w:history="1">
            <w:r w:rsidR="00BE3AF2" w:rsidRPr="00042E52">
              <w:rPr>
                <w:rStyle w:val="Hyperlink"/>
                <w:noProof/>
              </w:rPr>
              <w:t>2.1</w:t>
            </w:r>
            <w:r w:rsidR="00BE3AF2">
              <w:rPr>
                <w:rFonts w:asciiTheme="minorHAnsi" w:eastAsiaTheme="minorEastAsia" w:hAnsiTheme="minorHAnsi" w:cstheme="minorBidi"/>
                <w:noProof/>
                <w:lang w:eastAsia="en-AU"/>
              </w:rPr>
              <w:tab/>
            </w:r>
            <w:r w:rsidR="00BE3AF2" w:rsidRPr="00042E52">
              <w:rPr>
                <w:rStyle w:val="Hyperlink"/>
                <w:noProof/>
              </w:rPr>
              <w:t>General</w:t>
            </w:r>
            <w:r w:rsidR="00BE3AF2">
              <w:rPr>
                <w:noProof/>
                <w:webHidden/>
              </w:rPr>
              <w:tab/>
            </w:r>
            <w:r w:rsidR="003410C5">
              <w:rPr>
                <w:noProof/>
                <w:webHidden/>
              </w:rPr>
              <w:fldChar w:fldCharType="begin"/>
            </w:r>
            <w:r w:rsidR="00BE3AF2">
              <w:rPr>
                <w:noProof/>
                <w:webHidden/>
              </w:rPr>
              <w:instrText xml:space="preserve"> PAGEREF _Toc401242672 \h </w:instrText>
            </w:r>
            <w:r w:rsidR="003410C5">
              <w:rPr>
                <w:noProof/>
                <w:webHidden/>
              </w:rPr>
            </w:r>
            <w:r w:rsidR="003410C5">
              <w:rPr>
                <w:noProof/>
                <w:webHidden/>
              </w:rPr>
              <w:fldChar w:fldCharType="separate"/>
            </w:r>
            <w:r>
              <w:rPr>
                <w:noProof/>
                <w:webHidden/>
              </w:rPr>
              <w:t>5</w:t>
            </w:r>
            <w:r w:rsidR="003410C5">
              <w:rPr>
                <w:noProof/>
                <w:webHidden/>
              </w:rPr>
              <w:fldChar w:fldCharType="end"/>
            </w:r>
          </w:hyperlink>
        </w:p>
        <w:p w14:paraId="519AA915" w14:textId="71C10D6B"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3" w:history="1">
            <w:r w:rsidR="00BE3AF2" w:rsidRPr="00042E52">
              <w:rPr>
                <w:rStyle w:val="Hyperlink"/>
                <w:noProof/>
              </w:rPr>
              <w:t>2.2</w:t>
            </w:r>
            <w:r w:rsidR="00BE3AF2">
              <w:rPr>
                <w:rFonts w:asciiTheme="minorHAnsi" w:eastAsiaTheme="minorEastAsia" w:hAnsiTheme="minorHAnsi" w:cstheme="minorBidi"/>
                <w:noProof/>
                <w:lang w:eastAsia="en-AU"/>
              </w:rPr>
              <w:tab/>
            </w:r>
            <w:r w:rsidR="00BE3AF2" w:rsidRPr="00042E52">
              <w:rPr>
                <w:rStyle w:val="Hyperlink"/>
                <w:noProof/>
              </w:rPr>
              <w:t>Digital requirements</w:t>
            </w:r>
            <w:r w:rsidR="00BE3AF2">
              <w:rPr>
                <w:noProof/>
                <w:webHidden/>
              </w:rPr>
              <w:tab/>
            </w:r>
            <w:r w:rsidR="003410C5">
              <w:rPr>
                <w:noProof/>
                <w:webHidden/>
              </w:rPr>
              <w:fldChar w:fldCharType="begin"/>
            </w:r>
            <w:r w:rsidR="00BE3AF2">
              <w:rPr>
                <w:noProof/>
                <w:webHidden/>
              </w:rPr>
              <w:instrText xml:space="preserve"> PAGEREF _Toc401242673 \h </w:instrText>
            </w:r>
            <w:r w:rsidR="003410C5">
              <w:rPr>
                <w:noProof/>
                <w:webHidden/>
              </w:rPr>
            </w:r>
            <w:r w:rsidR="003410C5">
              <w:rPr>
                <w:noProof/>
                <w:webHidden/>
              </w:rPr>
              <w:fldChar w:fldCharType="separate"/>
            </w:r>
            <w:r>
              <w:rPr>
                <w:noProof/>
                <w:webHidden/>
              </w:rPr>
              <w:t>5</w:t>
            </w:r>
            <w:r w:rsidR="003410C5">
              <w:rPr>
                <w:noProof/>
                <w:webHidden/>
              </w:rPr>
              <w:fldChar w:fldCharType="end"/>
            </w:r>
          </w:hyperlink>
        </w:p>
        <w:p w14:paraId="519AA916" w14:textId="2A9AB71F"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4" w:history="1">
            <w:r w:rsidR="00BE3AF2" w:rsidRPr="00042E52">
              <w:rPr>
                <w:rStyle w:val="Hyperlink"/>
                <w:noProof/>
              </w:rPr>
              <w:t>2.3</w:t>
            </w:r>
            <w:r w:rsidR="00BE3AF2">
              <w:rPr>
                <w:rFonts w:asciiTheme="minorHAnsi" w:eastAsiaTheme="minorEastAsia" w:hAnsiTheme="minorHAnsi" w:cstheme="minorBidi"/>
                <w:noProof/>
                <w:lang w:eastAsia="en-AU"/>
              </w:rPr>
              <w:tab/>
            </w:r>
            <w:r w:rsidR="00BE3AF2" w:rsidRPr="00042E52">
              <w:rPr>
                <w:rStyle w:val="Hyperlink"/>
                <w:noProof/>
              </w:rPr>
              <w:t>Revised compliance reports</w:t>
            </w:r>
            <w:r w:rsidR="00BE3AF2">
              <w:rPr>
                <w:noProof/>
                <w:webHidden/>
              </w:rPr>
              <w:tab/>
            </w:r>
            <w:r w:rsidR="003410C5">
              <w:rPr>
                <w:noProof/>
                <w:webHidden/>
              </w:rPr>
              <w:fldChar w:fldCharType="begin"/>
            </w:r>
            <w:r w:rsidR="00BE3AF2">
              <w:rPr>
                <w:noProof/>
                <w:webHidden/>
              </w:rPr>
              <w:instrText xml:space="preserve"> PAGEREF _Toc401242674 \h </w:instrText>
            </w:r>
            <w:r w:rsidR="003410C5">
              <w:rPr>
                <w:noProof/>
                <w:webHidden/>
              </w:rPr>
            </w:r>
            <w:r w:rsidR="003410C5">
              <w:rPr>
                <w:noProof/>
                <w:webHidden/>
              </w:rPr>
              <w:fldChar w:fldCharType="separate"/>
            </w:r>
            <w:r>
              <w:rPr>
                <w:noProof/>
                <w:webHidden/>
              </w:rPr>
              <w:t>6</w:t>
            </w:r>
            <w:r w:rsidR="003410C5">
              <w:rPr>
                <w:noProof/>
                <w:webHidden/>
              </w:rPr>
              <w:fldChar w:fldCharType="end"/>
            </w:r>
          </w:hyperlink>
        </w:p>
        <w:p w14:paraId="519AA917" w14:textId="2608CBE1"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5" w:history="1">
            <w:r w:rsidR="00BE3AF2" w:rsidRPr="00042E52">
              <w:rPr>
                <w:rStyle w:val="Hyperlink"/>
                <w:noProof/>
              </w:rPr>
              <w:t>2.4</w:t>
            </w:r>
            <w:r w:rsidR="00BE3AF2">
              <w:rPr>
                <w:rFonts w:asciiTheme="minorHAnsi" w:eastAsiaTheme="minorEastAsia" w:hAnsiTheme="minorHAnsi" w:cstheme="minorBidi"/>
                <w:noProof/>
                <w:lang w:eastAsia="en-AU"/>
              </w:rPr>
              <w:tab/>
            </w:r>
            <w:r w:rsidR="00BE3AF2" w:rsidRPr="00042E52">
              <w:rPr>
                <w:rStyle w:val="Hyperlink"/>
                <w:noProof/>
              </w:rPr>
              <w:t>General requirements for maps, plans and sections</w:t>
            </w:r>
            <w:r w:rsidR="00BE3AF2">
              <w:rPr>
                <w:noProof/>
                <w:webHidden/>
              </w:rPr>
              <w:tab/>
            </w:r>
            <w:r w:rsidR="003410C5">
              <w:rPr>
                <w:noProof/>
                <w:webHidden/>
              </w:rPr>
              <w:fldChar w:fldCharType="begin"/>
            </w:r>
            <w:r w:rsidR="00BE3AF2">
              <w:rPr>
                <w:noProof/>
                <w:webHidden/>
              </w:rPr>
              <w:instrText xml:space="preserve"> PAGEREF _Toc401242675 \h </w:instrText>
            </w:r>
            <w:r w:rsidR="003410C5">
              <w:rPr>
                <w:noProof/>
                <w:webHidden/>
              </w:rPr>
            </w:r>
            <w:r w:rsidR="003410C5">
              <w:rPr>
                <w:noProof/>
                <w:webHidden/>
              </w:rPr>
              <w:fldChar w:fldCharType="separate"/>
            </w:r>
            <w:r>
              <w:rPr>
                <w:noProof/>
                <w:webHidden/>
              </w:rPr>
              <w:t>6</w:t>
            </w:r>
            <w:r w:rsidR="003410C5">
              <w:rPr>
                <w:noProof/>
                <w:webHidden/>
              </w:rPr>
              <w:fldChar w:fldCharType="end"/>
            </w:r>
          </w:hyperlink>
        </w:p>
        <w:p w14:paraId="519AA918" w14:textId="207528FB"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6" w:history="1">
            <w:r w:rsidR="00BE3AF2" w:rsidRPr="00042E52">
              <w:rPr>
                <w:rStyle w:val="Hyperlink"/>
                <w:noProof/>
              </w:rPr>
              <w:t>2.5</w:t>
            </w:r>
            <w:r w:rsidR="00BE3AF2">
              <w:rPr>
                <w:rFonts w:asciiTheme="minorHAnsi" w:eastAsiaTheme="minorEastAsia" w:hAnsiTheme="minorHAnsi" w:cstheme="minorBidi"/>
                <w:noProof/>
                <w:lang w:eastAsia="en-AU"/>
              </w:rPr>
              <w:tab/>
            </w:r>
            <w:r w:rsidR="00BE3AF2" w:rsidRPr="00042E52">
              <w:rPr>
                <w:rStyle w:val="Hyperlink"/>
                <w:noProof/>
              </w:rPr>
              <w:t>Delivery address</w:t>
            </w:r>
            <w:r w:rsidR="00BE3AF2">
              <w:rPr>
                <w:noProof/>
                <w:webHidden/>
              </w:rPr>
              <w:tab/>
            </w:r>
            <w:r w:rsidR="003410C5">
              <w:rPr>
                <w:noProof/>
                <w:webHidden/>
              </w:rPr>
              <w:fldChar w:fldCharType="begin"/>
            </w:r>
            <w:r w:rsidR="00BE3AF2">
              <w:rPr>
                <w:noProof/>
                <w:webHidden/>
              </w:rPr>
              <w:instrText xml:space="preserve"> PAGEREF _Toc401242676 \h </w:instrText>
            </w:r>
            <w:r w:rsidR="003410C5">
              <w:rPr>
                <w:noProof/>
                <w:webHidden/>
              </w:rPr>
            </w:r>
            <w:r w:rsidR="003410C5">
              <w:rPr>
                <w:noProof/>
                <w:webHidden/>
              </w:rPr>
              <w:fldChar w:fldCharType="separate"/>
            </w:r>
            <w:r>
              <w:rPr>
                <w:noProof/>
                <w:webHidden/>
              </w:rPr>
              <w:t>6</w:t>
            </w:r>
            <w:r w:rsidR="003410C5">
              <w:rPr>
                <w:noProof/>
                <w:webHidden/>
              </w:rPr>
              <w:fldChar w:fldCharType="end"/>
            </w:r>
          </w:hyperlink>
        </w:p>
        <w:p w14:paraId="519AA919" w14:textId="26D66526" w:rsidR="00BE3AF2" w:rsidRDefault="00827B50">
          <w:pPr>
            <w:pStyle w:val="TOC1"/>
            <w:tabs>
              <w:tab w:val="left" w:pos="440"/>
              <w:tab w:val="right" w:leader="dot" w:pos="10456"/>
            </w:tabs>
            <w:rPr>
              <w:rFonts w:asciiTheme="minorHAnsi" w:eastAsiaTheme="minorEastAsia" w:hAnsiTheme="minorHAnsi" w:cstheme="minorBidi"/>
              <w:noProof/>
              <w:lang w:eastAsia="en-AU"/>
            </w:rPr>
          </w:pPr>
          <w:hyperlink w:anchor="_Toc401242677" w:history="1">
            <w:r w:rsidR="00BE3AF2" w:rsidRPr="00042E52">
              <w:rPr>
                <w:rStyle w:val="Hyperlink"/>
                <w:noProof/>
              </w:rPr>
              <w:t>3</w:t>
            </w:r>
            <w:r w:rsidR="00BE3AF2">
              <w:rPr>
                <w:rFonts w:asciiTheme="minorHAnsi" w:eastAsiaTheme="minorEastAsia" w:hAnsiTheme="minorHAnsi" w:cstheme="minorBidi"/>
                <w:noProof/>
                <w:lang w:eastAsia="en-AU"/>
              </w:rPr>
              <w:tab/>
            </w:r>
            <w:r w:rsidR="00BE3AF2" w:rsidRPr="00042E52">
              <w:rPr>
                <w:rStyle w:val="Hyperlink"/>
                <w:noProof/>
              </w:rPr>
              <w:t>CONTENT OF THE COMPLIANCE REPORT</w:t>
            </w:r>
            <w:r w:rsidR="00BE3AF2">
              <w:rPr>
                <w:noProof/>
                <w:webHidden/>
              </w:rPr>
              <w:tab/>
            </w:r>
            <w:r w:rsidR="003410C5">
              <w:rPr>
                <w:noProof/>
                <w:webHidden/>
              </w:rPr>
              <w:fldChar w:fldCharType="begin"/>
            </w:r>
            <w:r w:rsidR="00BE3AF2">
              <w:rPr>
                <w:noProof/>
                <w:webHidden/>
              </w:rPr>
              <w:instrText xml:space="preserve"> PAGEREF _Toc401242677 \h </w:instrText>
            </w:r>
            <w:r w:rsidR="003410C5">
              <w:rPr>
                <w:noProof/>
                <w:webHidden/>
              </w:rPr>
            </w:r>
            <w:r w:rsidR="003410C5">
              <w:rPr>
                <w:noProof/>
                <w:webHidden/>
              </w:rPr>
              <w:fldChar w:fldCharType="separate"/>
            </w:r>
            <w:r>
              <w:rPr>
                <w:noProof/>
                <w:webHidden/>
              </w:rPr>
              <w:t>7</w:t>
            </w:r>
            <w:r w:rsidR="003410C5">
              <w:rPr>
                <w:noProof/>
                <w:webHidden/>
              </w:rPr>
              <w:fldChar w:fldCharType="end"/>
            </w:r>
          </w:hyperlink>
        </w:p>
        <w:p w14:paraId="519AA91A" w14:textId="3289C72D"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8" w:history="1">
            <w:r w:rsidR="00BE3AF2" w:rsidRPr="00042E52">
              <w:rPr>
                <w:rStyle w:val="Hyperlink"/>
                <w:noProof/>
              </w:rPr>
              <w:t>3.1</w:t>
            </w:r>
            <w:r w:rsidR="00BE3AF2">
              <w:rPr>
                <w:rFonts w:asciiTheme="minorHAnsi" w:eastAsiaTheme="minorEastAsia" w:hAnsiTheme="minorHAnsi" w:cstheme="minorBidi"/>
                <w:noProof/>
                <w:lang w:eastAsia="en-AU"/>
              </w:rPr>
              <w:tab/>
            </w:r>
            <w:r w:rsidR="00BE3AF2" w:rsidRPr="00042E52">
              <w:rPr>
                <w:rStyle w:val="Hyperlink"/>
                <w:noProof/>
              </w:rPr>
              <w:t>Declaration of accuracy</w:t>
            </w:r>
            <w:r w:rsidR="00BE3AF2">
              <w:rPr>
                <w:noProof/>
                <w:webHidden/>
              </w:rPr>
              <w:tab/>
            </w:r>
            <w:r w:rsidR="003410C5">
              <w:rPr>
                <w:noProof/>
                <w:webHidden/>
              </w:rPr>
              <w:fldChar w:fldCharType="begin"/>
            </w:r>
            <w:r w:rsidR="00BE3AF2">
              <w:rPr>
                <w:noProof/>
                <w:webHidden/>
              </w:rPr>
              <w:instrText xml:space="preserve"> PAGEREF _Toc401242678 \h </w:instrText>
            </w:r>
            <w:r w:rsidR="003410C5">
              <w:rPr>
                <w:noProof/>
                <w:webHidden/>
              </w:rPr>
            </w:r>
            <w:r w:rsidR="003410C5">
              <w:rPr>
                <w:noProof/>
                <w:webHidden/>
              </w:rPr>
              <w:fldChar w:fldCharType="separate"/>
            </w:r>
            <w:r>
              <w:rPr>
                <w:noProof/>
                <w:webHidden/>
              </w:rPr>
              <w:t>7</w:t>
            </w:r>
            <w:r w:rsidR="003410C5">
              <w:rPr>
                <w:noProof/>
                <w:webHidden/>
              </w:rPr>
              <w:fldChar w:fldCharType="end"/>
            </w:r>
          </w:hyperlink>
        </w:p>
        <w:p w14:paraId="519AA91B" w14:textId="23795B54"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79" w:history="1">
            <w:r w:rsidR="00BE3AF2" w:rsidRPr="00042E52">
              <w:rPr>
                <w:rStyle w:val="Hyperlink"/>
                <w:noProof/>
              </w:rPr>
              <w:t>3.2</w:t>
            </w:r>
            <w:r w:rsidR="00BE3AF2">
              <w:rPr>
                <w:rFonts w:asciiTheme="minorHAnsi" w:eastAsiaTheme="minorEastAsia" w:hAnsiTheme="minorHAnsi" w:cstheme="minorBidi"/>
                <w:noProof/>
                <w:lang w:eastAsia="en-AU"/>
              </w:rPr>
              <w:tab/>
            </w:r>
            <w:r w:rsidR="00BE3AF2" w:rsidRPr="00042E52">
              <w:rPr>
                <w:rStyle w:val="Hyperlink"/>
                <w:noProof/>
              </w:rPr>
              <w:t>Document version control</w:t>
            </w:r>
            <w:r w:rsidR="00BE3AF2">
              <w:rPr>
                <w:noProof/>
                <w:webHidden/>
              </w:rPr>
              <w:tab/>
            </w:r>
            <w:r w:rsidR="003410C5">
              <w:rPr>
                <w:noProof/>
                <w:webHidden/>
              </w:rPr>
              <w:fldChar w:fldCharType="begin"/>
            </w:r>
            <w:r w:rsidR="00BE3AF2">
              <w:rPr>
                <w:noProof/>
                <w:webHidden/>
              </w:rPr>
              <w:instrText xml:space="preserve"> PAGEREF _Toc401242679 \h </w:instrText>
            </w:r>
            <w:r w:rsidR="003410C5">
              <w:rPr>
                <w:noProof/>
                <w:webHidden/>
              </w:rPr>
            </w:r>
            <w:r w:rsidR="003410C5">
              <w:rPr>
                <w:noProof/>
                <w:webHidden/>
              </w:rPr>
              <w:fldChar w:fldCharType="separate"/>
            </w:r>
            <w:r>
              <w:rPr>
                <w:noProof/>
                <w:webHidden/>
              </w:rPr>
              <w:t>8</w:t>
            </w:r>
            <w:r w:rsidR="003410C5">
              <w:rPr>
                <w:noProof/>
                <w:webHidden/>
              </w:rPr>
              <w:fldChar w:fldCharType="end"/>
            </w:r>
          </w:hyperlink>
        </w:p>
        <w:p w14:paraId="519AA91C" w14:textId="2E6FB22F"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0" w:history="1">
            <w:r w:rsidR="00BE3AF2" w:rsidRPr="00042E52">
              <w:rPr>
                <w:rStyle w:val="Hyperlink"/>
                <w:noProof/>
              </w:rPr>
              <w:t>3.3</w:t>
            </w:r>
            <w:r w:rsidR="00BE3AF2">
              <w:rPr>
                <w:rFonts w:asciiTheme="minorHAnsi" w:eastAsiaTheme="minorEastAsia" w:hAnsiTheme="minorHAnsi" w:cstheme="minorBidi"/>
                <w:noProof/>
                <w:lang w:eastAsia="en-AU"/>
              </w:rPr>
              <w:tab/>
            </w:r>
            <w:r w:rsidR="00BE3AF2" w:rsidRPr="00042E52">
              <w:rPr>
                <w:rStyle w:val="Hyperlink"/>
                <w:noProof/>
              </w:rPr>
              <w:t>Table of contents</w:t>
            </w:r>
            <w:r w:rsidR="00BE3AF2">
              <w:rPr>
                <w:noProof/>
                <w:webHidden/>
              </w:rPr>
              <w:tab/>
            </w:r>
            <w:r w:rsidR="003410C5">
              <w:rPr>
                <w:noProof/>
                <w:webHidden/>
              </w:rPr>
              <w:fldChar w:fldCharType="begin"/>
            </w:r>
            <w:r w:rsidR="00BE3AF2">
              <w:rPr>
                <w:noProof/>
                <w:webHidden/>
              </w:rPr>
              <w:instrText xml:space="preserve"> PAGEREF _Toc401242680 \h </w:instrText>
            </w:r>
            <w:r w:rsidR="003410C5">
              <w:rPr>
                <w:noProof/>
                <w:webHidden/>
              </w:rPr>
            </w:r>
            <w:r w:rsidR="003410C5">
              <w:rPr>
                <w:noProof/>
                <w:webHidden/>
              </w:rPr>
              <w:fldChar w:fldCharType="separate"/>
            </w:r>
            <w:r>
              <w:rPr>
                <w:noProof/>
                <w:webHidden/>
              </w:rPr>
              <w:t>8</w:t>
            </w:r>
            <w:r w:rsidR="003410C5">
              <w:rPr>
                <w:noProof/>
                <w:webHidden/>
              </w:rPr>
              <w:fldChar w:fldCharType="end"/>
            </w:r>
          </w:hyperlink>
        </w:p>
        <w:p w14:paraId="519AA91D" w14:textId="62B63B46"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1" w:history="1">
            <w:r w:rsidR="00BE3AF2" w:rsidRPr="00042E52">
              <w:rPr>
                <w:rStyle w:val="Hyperlink"/>
                <w:noProof/>
              </w:rPr>
              <w:t>3.4</w:t>
            </w:r>
            <w:r w:rsidR="00BE3AF2">
              <w:rPr>
                <w:rFonts w:asciiTheme="minorHAnsi" w:eastAsiaTheme="minorEastAsia" w:hAnsiTheme="minorHAnsi" w:cstheme="minorBidi"/>
                <w:noProof/>
                <w:lang w:eastAsia="en-AU"/>
              </w:rPr>
              <w:tab/>
            </w:r>
            <w:r w:rsidR="00BE3AF2" w:rsidRPr="00042E52">
              <w:rPr>
                <w:rStyle w:val="Hyperlink"/>
                <w:noProof/>
              </w:rPr>
              <w:t>Description of activities</w:t>
            </w:r>
            <w:r w:rsidR="00BE3AF2">
              <w:rPr>
                <w:noProof/>
                <w:webHidden/>
              </w:rPr>
              <w:tab/>
            </w:r>
            <w:r w:rsidR="003410C5">
              <w:rPr>
                <w:noProof/>
                <w:webHidden/>
              </w:rPr>
              <w:fldChar w:fldCharType="begin"/>
            </w:r>
            <w:r w:rsidR="00BE3AF2">
              <w:rPr>
                <w:noProof/>
                <w:webHidden/>
              </w:rPr>
              <w:instrText xml:space="preserve"> PAGEREF _Toc401242681 \h </w:instrText>
            </w:r>
            <w:r w:rsidR="003410C5">
              <w:rPr>
                <w:noProof/>
                <w:webHidden/>
              </w:rPr>
            </w:r>
            <w:r w:rsidR="003410C5">
              <w:rPr>
                <w:noProof/>
                <w:webHidden/>
              </w:rPr>
              <w:fldChar w:fldCharType="separate"/>
            </w:r>
            <w:r>
              <w:rPr>
                <w:noProof/>
                <w:webHidden/>
              </w:rPr>
              <w:t>9</w:t>
            </w:r>
            <w:r w:rsidR="003410C5">
              <w:rPr>
                <w:noProof/>
                <w:webHidden/>
              </w:rPr>
              <w:fldChar w:fldCharType="end"/>
            </w:r>
          </w:hyperlink>
        </w:p>
        <w:p w14:paraId="519AA91E" w14:textId="423A9E5F"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2" w:history="1">
            <w:r w:rsidR="00BE3AF2" w:rsidRPr="00042E52">
              <w:rPr>
                <w:rStyle w:val="Hyperlink"/>
                <w:noProof/>
              </w:rPr>
              <w:t>3.5</w:t>
            </w:r>
            <w:r w:rsidR="00BE3AF2">
              <w:rPr>
                <w:rFonts w:asciiTheme="minorHAnsi" w:eastAsiaTheme="minorEastAsia" w:hAnsiTheme="minorHAnsi" w:cstheme="minorBidi"/>
                <w:noProof/>
                <w:lang w:eastAsia="en-AU"/>
              </w:rPr>
              <w:tab/>
            </w:r>
            <w:r w:rsidR="00BE3AF2" w:rsidRPr="00042E52">
              <w:rPr>
                <w:rStyle w:val="Hyperlink"/>
                <w:noProof/>
              </w:rPr>
              <w:t>Addressing all approval conditions</w:t>
            </w:r>
            <w:r w:rsidR="00BE3AF2">
              <w:rPr>
                <w:noProof/>
                <w:webHidden/>
              </w:rPr>
              <w:tab/>
            </w:r>
            <w:r w:rsidR="003410C5">
              <w:rPr>
                <w:noProof/>
                <w:webHidden/>
              </w:rPr>
              <w:fldChar w:fldCharType="begin"/>
            </w:r>
            <w:r w:rsidR="00BE3AF2">
              <w:rPr>
                <w:noProof/>
                <w:webHidden/>
              </w:rPr>
              <w:instrText xml:space="preserve"> PAGEREF _Toc401242682 \h </w:instrText>
            </w:r>
            <w:r w:rsidR="003410C5">
              <w:rPr>
                <w:noProof/>
                <w:webHidden/>
              </w:rPr>
            </w:r>
            <w:r w:rsidR="003410C5">
              <w:rPr>
                <w:noProof/>
                <w:webHidden/>
              </w:rPr>
              <w:fldChar w:fldCharType="separate"/>
            </w:r>
            <w:r>
              <w:rPr>
                <w:noProof/>
                <w:webHidden/>
              </w:rPr>
              <w:t>9</w:t>
            </w:r>
            <w:r w:rsidR="003410C5">
              <w:rPr>
                <w:noProof/>
                <w:webHidden/>
              </w:rPr>
              <w:fldChar w:fldCharType="end"/>
            </w:r>
          </w:hyperlink>
        </w:p>
        <w:p w14:paraId="519AA91F" w14:textId="1CDDA3F0"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3" w:history="1">
            <w:r w:rsidR="00BE3AF2" w:rsidRPr="00042E52">
              <w:rPr>
                <w:rStyle w:val="Hyperlink"/>
                <w:noProof/>
              </w:rPr>
              <w:t>3.6</w:t>
            </w:r>
            <w:r w:rsidR="00BE3AF2">
              <w:rPr>
                <w:rFonts w:asciiTheme="minorHAnsi" w:eastAsiaTheme="minorEastAsia" w:hAnsiTheme="minorHAnsi" w:cstheme="minorBidi"/>
                <w:noProof/>
                <w:lang w:eastAsia="en-AU"/>
              </w:rPr>
              <w:tab/>
            </w:r>
            <w:r w:rsidR="00BE3AF2" w:rsidRPr="00042E52">
              <w:rPr>
                <w:rStyle w:val="Hyperlink"/>
                <w:noProof/>
              </w:rPr>
              <w:t>EPBC approval conditions and the compliance table</w:t>
            </w:r>
            <w:r w:rsidR="00BE3AF2">
              <w:rPr>
                <w:noProof/>
                <w:webHidden/>
              </w:rPr>
              <w:tab/>
            </w:r>
            <w:r w:rsidR="003410C5">
              <w:rPr>
                <w:noProof/>
                <w:webHidden/>
              </w:rPr>
              <w:fldChar w:fldCharType="begin"/>
            </w:r>
            <w:r w:rsidR="00BE3AF2">
              <w:rPr>
                <w:noProof/>
                <w:webHidden/>
              </w:rPr>
              <w:instrText xml:space="preserve"> PAGEREF _Toc401242683 \h </w:instrText>
            </w:r>
            <w:r w:rsidR="003410C5">
              <w:rPr>
                <w:noProof/>
                <w:webHidden/>
              </w:rPr>
            </w:r>
            <w:r w:rsidR="003410C5">
              <w:rPr>
                <w:noProof/>
                <w:webHidden/>
              </w:rPr>
              <w:fldChar w:fldCharType="separate"/>
            </w:r>
            <w:r>
              <w:rPr>
                <w:noProof/>
                <w:webHidden/>
              </w:rPr>
              <w:t>9</w:t>
            </w:r>
            <w:r w:rsidR="003410C5">
              <w:rPr>
                <w:noProof/>
                <w:webHidden/>
              </w:rPr>
              <w:fldChar w:fldCharType="end"/>
            </w:r>
          </w:hyperlink>
        </w:p>
        <w:p w14:paraId="519AA920" w14:textId="74128468"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4" w:history="1">
            <w:r w:rsidR="00BE3AF2" w:rsidRPr="00042E52">
              <w:rPr>
                <w:rStyle w:val="Hyperlink"/>
                <w:noProof/>
              </w:rPr>
              <w:t>3.7</w:t>
            </w:r>
            <w:r w:rsidR="00BE3AF2">
              <w:rPr>
                <w:rFonts w:asciiTheme="minorHAnsi" w:eastAsiaTheme="minorEastAsia" w:hAnsiTheme="minorHAnsi" w:cstheme="minorBidi"/>
                <w:noProof/>
                <w:lang w:eastAsia="en-AU"/>
              </w:rPr>
              <w:tab/>
            </w:r>
            <w:r w:rsidR="00BE3AF2" w:rsidRPr="00042E52">
              <w:rPr>
                <w:rStyle w:val="Hyperlink"/>
                <w:noProof/>
              </w:rPr>
              <w:t>Designations to record findings</w:t>
            </w:r>
            <w:r w:rsidR="00BE3AF2">
              <w:rPr>
                <w:noProof/>
                <w:webHidden/>
              </w:rPr>
              <w:tab/>
            </w:r>
            <w:r w:rsidR="003410C5">
              <w:rPr>
                <w:noProof/>
                <w:webHidden/>
              </w:rPr>
              <w:fldChar w:fldCharType="begin"/>
            </w:r>
            <w:r w:rsidR="00BE3AF2">
              <w:rPr>
                <w:noProof/>
                <w:webHidden/>
              </w:rPr>
              <w:instrText xml:space="preserve"> PAGEREF _Toc401242684 \h </w:instrText>
            </w:r>
            <w:r w:rsidR="003410C5">
              <w:rPr>
                <w:noProof/>
                <w:webHidden/>
              </w:rPr>
            </w:r>
            <w:r w:rsidR="003410C5">
              <w:rPr>
                <w:noProof/>
                <w:webHidden/>
              </w:rPr>
              <w:fldChar w:fldCharType="separate"/>
            </w:r>
            <w:r>
              <w:rPr>
                <w:noProof/>
                <w:webHidden/>
              </w:rPr>
              <w:t>10</w:t>
            </w:r>
            <w:r w:rsidR="003410C5">
              <w:rPr>
                <w:noProof/>
                <w:webHidden/>
              </w:rPr>
              <w:fldChar w:fldCharType="end"/>
            </w:r>
          </w:hyperlink>
        </w:p>
        <w:p w14:paraId="519AA921" w14:textId="7D13AD6E"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5" w:history="1">
            <w:r w:rsidR="00BE3AF2" w:rsidRPr="00042E52">
              <w:rPr>
                <w:rStyle w:val="Hyperlink"/>
                <w:noProof/>
              </w:rPr>
              <w:t>3.8</w:t>
            </w:r>
            <w:r w:rsidR="00BE3AF2">
              <w:rPr>
                <w:rFonts w:asciiTheme="minorHAnsi" w:eastAsiaTheme="minorEastAsia" w:hAnsiTheme="minorHAnsi" w:cstheme="minorBidi"/>
                <w:noProof/>
                <w:lang w:eastAsia="en-AU"/>
              </w:rPr>
              <w:tab/>
            </w:r>
            <w:r w:rsidR="00BE3AF2" w:rsidRPr="00042E52">
              <w:rPr>
                <w:rStyle w:val="Hyperlink"/>
                <w:noProof/>
              </w:rPr>
              <w:t>Correcting non-compliances</w:t>
            </w:r>
            <w:r w:rsidR="00BE3AF2">
              <w:rPr>
                <w:noProof/>
                <w:webHidden/>
              </w:rPr>
              <w:tab/>
            </w:r>
            <w:r w:rsidR="003410C5">
              <w:rPr>
                <w:noProof/>
                <w:webHidden/>
              </w:rPr>
              <w:fldChar w:fldCharType="begin"/>
            </w:r>
            <w:r w:rsidR="00BE3AF2">
              <w:rPr>
                <w:noProof/>
                <w:webHidden/>
              </w:rPr>
              <w:instrText xml:space="preserve"> PAGEREF _Toc401242685 \h </w:instrText>
            </w:r>
            <w:r w:rsidR="003410C5">
              <w:rPr>
                <w:noProof/>
                <w:webHidden/>
              </w:rPr>
            </w:r>
            <w:r w:rsidR="003410C5">
              <w:rPr>
                <w:noProof/>
                <w:webHidden/>
              </w:rPr>
              <w:fldChar w:fldCharType="separate"/>
            </w:r>
            <w:r>
              <w:rPr>
                <w:noProof/>
                <w:webHidden/>
              </w:rPr>
              <w:t>10</w:t>
            </w:r>
            <w:r w:rsidR="003410C5">
              <w:rPr>
                <w:noProof/>
                <w:webHidden/>
              </w:rPr>
              <w:fldChar w:fldCharType="end"/>
            </w:r>
          </w:hyperlink>
        </w:p>
        <w:p w14:paraId="519AA922" w14:textId="71208009"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6" w:history="1">
            <w:r w:rsidR="00BE3AF2" w:rsidRPr="00042E52">
              <w:rPr>
                <w:rStyle w:val="Hyperlink"/>
                <w:noProof/>
              </w:rPr>
              <w:t>3.9</w:t>
            </w:r>
            <w:r w:rsidR="00BE3AF2">
              <w:rPr>
                <w:rFonts w:asciiTheme="minorHAnsi" w:eastAsiaTheme="minorEastAsia" w:hAnsiTheme="minorHAnsi" w:cstheme="minorBidi"/>
                <w:noProof/>
                <w:lang w:eastAsia="en-AU"/>
              </w:rPr>
              <w:tab/>
            </w:r>
            <w:r w:rsidR="00BE3AF2" w:rsidRPr="00042E52">
              <w:rPr>
                <w:rStyle w:val="Hyperlink"/>
                <w:noProof/>
              </w:rPr>
              <w:t>New environmental risks</w:t>
            </w:r>
            <w:r w:rsidR="00BE3AF2">
              <w:rPr>
                <w:noProof/>
                <w:webHidden/>
              </w:rPr>
              <w:tab/>
            </w:r>
            <w:r w:rsidR="003410C5">
              <w:rPr>
                <w:noProof/>
                <w:webHidden/>
              </w:rPr>
              <w:fldChar w:fldCharType="begin"/>
            </w:r>
            <w:r w:rsidR="00BE3AF2">
              <w:rPr>
                <w:noProof/>
                <w:webHidden/>
              </w:rPr>
              <w:instrText xml:space="preserve"> PAGEREF _Toc401242686 \h </w:instrText>
            </w:r>
            <w:r w:rsidR="003410C5">
              <w:rPr>
                <w:noProof/>
                <w:webHidden/>
              </w:rPr>
            </w:r>
            <w:r w:rsidR="003410C5">
              <w:rPr>
                <w:noProof/>
                <w:webHidden/>
              </w:rPr>
              <w:fldChar w:fldCharType="separate"/>
            </w:r>
            <w:r>
              <w:rPr>
                <w:noProof/>
                <w:webHidden/>
              </w:rPr>
              <w:t>10</w:t>
            </w:r>
            <w:r w:rsidR="003410C5">
              <w:rPr>
                <w:noProof/>
                <w:webHidden/>
              </w:rPr>
              <w:fldChar w:fldCharType="end"/>
            </w:r>
          </w:hyperlink>
        </w:p>
        <w:p w14:paraId="519AA923" w14:textId="05838CAC" w:rsidR="00BE3AF2" w:rsidRDefault="00827B50">
          <w:pPr>
            <w:pStyle w:val="TOC2"/>
            <w:tabs>
              <w:tab w:val="left" w:pos="880"/>
              <w:tab w:val="right" w:leader="dot" w:pos="10456"/>
            </w:tabs>
            <w:rPr>
              <w:rFonts w:asciiTheme="minorHAnsi" w:eastAsiaTheme="minorEastAsia" w:hAnsiTheme="minorHAnsi" w:cstheme="minorBidi"/>
              <w:noProof/>
              <w:lang w:eastAsia="en-AU"/>
            </w:rPr>
          </w:pPr>
          <w:hyperlink w:anchor="_Toc401242687" w:history="1">
            <w:r w:rsidR="00BE3AF2" w:rsidRPr="00042E52">
              <w:rPr>
                <w:rStyle w:val="Hyperlink"/>
                <w:noProof/>
              </w:rPr>
              <w:t>3.10</w:t>
            </w:r>
            <w:r w:rsidR="00BE3AF2">
              <w:rPr>
                <w:rFonts w:asciiTheme="minorHAnsi" w:eastAsiaTheme="minorEastAsia" w:hAnsiTheme="minorHAnsi" w:cstheme="minorBidi"/>
                <w:noProof/>
                <w:lang w:eastAsia="en-AU"/>
              </w:rPr>
              <w:tab/>
            </w:r>
            <w:r w:rsidR="00BE3AF2" w:rsidRPr="00042E52">
              <w:rPr>
                <w:rStyle w:val="Hyperlink"/>
                <w:noProof/>
              </w:rPr>
              <w:t>Other information</w:t>
            </w:r>
            <w:r w:rsidR="00BE3AF2">
              <w:rPr>
                <w:noProof/>
                <w:webHidden/>
              </w:rPr>
              <w:tab/>
            </w:r>
            <w:r w:rsidR="003410C5">
              <w:rPr>
                <w:noProof/>
                <w:webHidden/>
              </w:rPr>
              <w:fldChar w:fldCharType="begin"/>
            </w:r>
            <w:r w:rsidR="00BE3AF2">
              <w:rPr>
                <w:noProof/>
                <w:webHidden/>
              </w:rPr>
              <w:instrText xml:space="preserve"> PAGEREF _Toc401242687 \h </w:instrText>
            </w:r>
            <w:r w:rsidR="003410C5">
              <w:rPr>
                <w:noProof/>
                <w:webHidden/>
              </w:rPr>
            </w:r>
            <w:r w:rsidR="003410C5">
              <w:rPr>
                <w:noProof/>
                <w:webHidden/>
              </w:rPr>
              <w:fldChar w:fldCharType="separate"/>
            </w:r>
            <w:r>
              <w:rPr>
                <w:noProof/>
                <w:webHidden/>
              </w:rPr>
              <w:t>10</w:t>
            </w:r>
            <w:r w:rsidR="003410C5">
              <w:rPr>
                <w:noProof/>
                <w:webHidden/>
              </w:rPr>
              <w:fldChar w:fldCharType="end"/>
            </w:r>
          </w:hyperlink>
        </w:p>
        <w:p w14:paraId="519AA924" w14:textId="20CEE33D" w:rsidR="00BE3AF2" w:rsidRDefault="00827B50">
          <w:pPr>
            <w:pStyle w:val="TOC1"/>
            <w:tabs>
              <w:tab w:val="right" w:leader="dot" w:pos="10456"/>
            </w:tabs>
            <w:rPr>
              <w:rFonts w:asciiTheme="minorHAnsi" w:eastAsiaTheme="minorEastAsia" w:hAnsiTheme="minorHAnsi" w:cstheme="minorBidi"/>
              <w:noProof/>
              <w:lang w:eastAsia="en-AU"/>
            </w:rPr>
          </w:pPr>
          <w:hyperlink w:anchor="_Toc401242688" w:history="1">
            <w:r w:rsidR="00BE3AF2" w:rsidRPr="00042E52">
              <w:rPr>
                <w:rStyle w:val="Hyperlink"/>
                <w:noProof/>
              </w:rPr>
              <w:t xml:space="preserve">APPENDIX A: </w:t>
            </w:r>
            <w:r w:rsidR="000425F4">
              <w:rPr>
                <w:rStyle w:val="Hyperlink"/>
                <w:noProof/>
              </w:rPr>
              <w:t xml:space="preserve">EXAMPLE OF </w:t>
            </w:r>
            <w:r w:rsidR="00BE3AF2" w:rsidRPr="00042E52">
              <w:rPr>
                <w:rStyle w:val="Hyperlink"/>
                <w:noProof/>
              </w:rPr>
              <w:t>COMPLIANCE TABLE</w:t>
            </w:r>
            <w:r w:rsidR="00BE3AF2">
              <w:rPr>
                <w:noProof/>
                <w:webHidden/>
              </w:rPr>
              <w:tab/>
            </w:r>
            <w:r w:rsidR="003410C5">
              <w:rPr>
                <w:noProof/>
                <w:webHidden/>
              </w:rPr>
              <w:fldChar w:fldCharType="begin"/>
            </w:r>
            <w:r w:rsidR="00BE3AF2">
              <w:rPr>
                <w:noProof/>
                <w:webHidden/>
              </w:rPr>
              <w:instrText xml:space="preserve"> PAGEREF _Toc401242688 \h </w:instrText>
            </w:r>
            <w:r w:rsidR="003410C5">
              <w:rPr>
                <w:noProof/>
                <w:webHidden/>
              </w:rPr>
            </w:r>
            <w:r w:rsidR="003410C5">
              <w:rPr>
                <w:noProof/>
                <w:webHidden/>
              </w:rPr>
              <w:fldChar w:fldCharType="separate"/>
            </w:r>
            <w:r>
              <w:rPr>
                <w:noProof/>
                <w:webHidden/>
              </w:rPr>
              <w:t>11</w:t>
            </w:r>
            <w:r w:rsidR="003410C5">
              <w:rPr>
                <w:noProof/>
                <w:webHidden/>
              </w:rPr>
              <w:fldChar w:fldCharType="end"/>
            </w:r>
          </w:hyperlink>
        </w:p>
        <w:p w14:paraId="519AA925" w14:textId="77777777" w:rsidR="00E264BE" w:rsidRDefault="003410C5">
          <w:r>
            <w:fldChar w:fldCharType="end"/>
          </w:r>
        </w:p>
      </w:sdtContent>
    </w:sdt>
    <w:p w14:paraId="519AA926" w14:textId="77777777" w:rsidR="00E264BE" w:rsidRDefault="00E264BE" w:rsidP="0084716F">
      <w:pPr>
        <w:pStyle w:val="Heading1"/>
        <w:numPr>
          <w:ilvl w:val="0"/>
          <w:numId w:val="0"/>
        </w:numPr>
        <w:ind w:left="432" w:hanging="432"/>
      </w:pPr>
    </w:p>
    <w:p w14:paraId="519AA927" w14:textId="77777777" w:rsidR="00E264BE" w:rsidRDefault="00E264BE">
      <w:pPr>
        <w:spacing w:after="0" w:line="240" w:lineRule="auto"/>
        <w:rPr>
          <w:rFonts w:cs="Arial"/>
          <w:b/>
          <w:caps/>
        </w:rPr>
      </w:pPr>
      <w:r>
        <w:br w:type="page"/>
      </w:r>
    </w:p>
    <w:p w14:paraId="519AA928" w14:textId="77777777" w:rsidR="003F5EEF" w:rsidRDefault="0069362A" w:rsidP="0084716F">
      <w:pPr>
        <w:pStyle w:val="Heading1"/>
        <w:numPr>
          <w:ilvl w:val="0"/>
          <w:numId w:val="26"/>
        </w:numPr>
      </w:pPr>
      <w:bookmarkStart w:id="0" w:name="_Toc401242667"/>
      <w:r>
        <w:lastRenderedPageBreak/>
        <w:t>INTRODUCTION</w:t>
      </w:r>
      <w:bookmarkEnd w:id="0"/>
    </w:p>
    <w:p w14:paraId="519AA929" w14:textId="73A90B72" w:rsidR="00837ABC" w:rsidRDefault="004246DD" w:rsidP="00837ABC">
      <w:pPr>
        <w:spacing w:after="0"/>
      </w:pPr>
      <w:bookmarkStart w:id="1" w:name="top"/>
      <w:r>
        <w:t xml:space="preserve">The purpose of this document is to provide guidance to </w:t>
      </w:r>
      <w:r w:rsidR="006D191F">
        <w:t>approval holders</w:t>
      </w:r>
      <w:r>
        <w:t xml:space="preserve"> preparing </w:t>
      </w:r>
      <w:r w:rsidR="006C5C1E">
        <w:t xml:space="preserve">annual </w:t>
      </w:r>
      <w:r>
        <w:t xml:space="preserve">compliance reports </w:t>
      </w:r>
      <w:r w:rsidR="00EB4ACC">
        <w:t>where required</w:t>
      </w:r>
      <w:r>
        <w:t xml:space="preserve"> under </w:t>
      </w:r>
      <w:r w:rsidR="00EB4ACC">
        <w:t>a condition</w:t>
      </w:r>
      <w:r>
        <w:t xml:space="preserve"> of the</w:t>
      </w:r>
      <w:r w:rsidR="00EB4ACC">
        <w:t>ir</w:t>
      </w:r>
      <w:r>
        <w:t xml:space="preserve"> </w:t>
      </w:r>
      <w:r w:rsidRPr="00F0238C">
        <w:rPr>
          <w:i/>
        </w:rPr>
        <w:t>Environment Protection and Biodiversity Conservation Act 1999</w:t>
      </w:r>
      <w:r>
        <w:t xml:space="preserve"> (the EPBC Act)</w:t>
      </w:r>
      <w:r w:rsidR="00EB4ACC">
        <w:t xml:space="preserve"> approval</w:t>
      </w:r>
      <w:r>
        <w:t xml:space="preserve">. </w:t>
      </w:r>
      <w:r w:rsidR="00BC38C3">
        <w:t xml:space="preserve"> </w:t>
      </w:r>
      <w:r w:rsidR="005C3028">
        <w:t>I</w:t>
      </w:r>
      <w:r w:rsidR="009C20A3">
        <w:t>nformation about the EPBC Act</w:t>
      </w:r>
      <w:r w:rsidR="005C3028">
        <w:t xml:space="preserve"> assessment</w:t>
      </w:r>
      <w:r w:rsidR="00837ABC">
        <w:t xml:space="preserve"> and approval process is </w:t>
      </w:r>
      <w:r w:rsidR="009C20A3">
        <w:t xml:space="preserve">available on the Department of </w:t>
      </w:r>
      <w:r w:rsidR="00EB4ACC">
        <w:t xml:space="preserve">the </w:t>
      </w:r>
      <w:r w:rsidR="009C20A3">
        <w:t>Environment’s</w:t>
      </w:r>
      <w:r w:rsidR="00EB4ACC">
        <w:t xml:space="preserve"> (Department)</w:t>
      </w:r>
      <w:r w:rsidR="009C20A3">
        <w:t xml:space="preserve"> website </w:t>
      </w:r>
      <w:r w:rsidR="00E65C1E">
        <w:t xml:space="preserve">at </w:t>
      </w:r>
      <w:hyperlink r:id="rId10" w:history="1">
        <w:r w:rsidR="00827B50">
          <w:rPr>
            <w:rStyle w:val="Hyperlink"/>
          </w:rPr>
          <w:t>http://www.environment.gov.au/epbc/about</w:t>
        </w:r>
      </w:hyperlink>
      <w:r w:rsidR="005C3028">
        <w:t>.</w:t>
      </w:r>
    </w:p>
    <w:p w14:paraId="519AA92A" w14:textId="77777777" w:rsidR="009D4839" w:rsidRDefault="009D4839" w:rsidP="00732796">
      <w:pPr>
        <w:spacing w:after="0"/>
      </w:pPr>
    </w:p>
    <w:p w14:paraId="519AA92B" w14:textId="77777777" w:rsidR="00A82809" w:rsidRDefault="005D24CA" w:rsidP="005708FA">
      <w:r>
        <w:t>These guidelines firstly provide an overview of th</w:t>
      </w:r>
      <w:r w:rsidRPr="0036415C">
        <w:t xml:space="preserve">e responsibilities of both the approval holder and the </w:t>
      </w:r>
      <w:r w:rsidRPr="007335D9">
        <w:t xml:space="preserve">role of the </w:t>
      </w:r>
      <w:r w:rsidRPr="0036415C">
        <w:t>Department in the post-approval process.</w:t>
      </w:r>
      <w:r>
        <w:t xml:space="preserve"> </w:t>
      </w:r>
      <w:r w:rsidR="00AC2E7A">
        <w:t>They</w:t>
      </w:r>
      <w:r>
        <w:t xml:space="preserve"> </w:t>
      </w:r>
      <w:r w:rsidR="00AC2E7A">
        <w:t>also</w:t>
      </w:r>
      <w:r>
        <w:t xml:space="preserve"> </w:t>
      </w:r>
      <w:r w:rsidR="00AC2E7A">
        <w:t>provide</w:t>
      </w:r>
      <w:r>
        <w:t xml:space="preserve"> guidance on </w:t>
      </w:r>
      <w:r w:rsidR="00AC2E7A">
        <w:t xml:space="preserve">the required content and </w:t>
      </w:r>
      <w:r>
        <w:t xml:space="preserve">formatting of the compliance report. </w:t>
      </w:r>
      <w:r w:rsidR="00A64BAA">
        <w:t>They</w:t>
      </w:r>
      <w:r w:rsidR="00AC2E7A">
        <w:t xml:space="preserve"> contain</w:t>
      </w:r>
      <w:r>
        <w:t xml:space="preserve"> a sample compliance table which </w:t>
      </w:r>
      <w:r w:rsidR="00AC2E7A">
        <w:t>the Department</w:t>
      </w:r>
      <w:r>
        <w:t xml:space="preserve"> recommend</w:t>
      </w:r>
      <w:r w:rsidR="00AC2E7A">
        <w:t xml:space="preserve">s </w:t>
      </w:r>
      <w:r>
        <w:t xml:space="preserve">be included </w:t>
      </w:r>
      <w:r w:rsidR="004A6C07">
        <w:t>in</w:t>
      </w:r>
      <w:r>
        <w:t xml:space="preserve"> every </w:t>
      </w:r>
      <w:r w:rsidR="009D6967">
        <w:t xml:space="preserve">annual </w:t>
      </w:r>
      <w:r>
        <w:t xml:space="preserve">compliance report. </w:t>
      </w:r>
    </w:p>
    <w:p w14:paraId="519AA92C" w14:textId="77777777" w:rsidR="00630DCE" w:rsidRDefault="00630DCE" w:rsidP="00630DCE">
      <w:pPr>
        <w:pStyle w:val="Heading2"/>
      </w:pPr>
      <w:bookmarkStart w:id="2" w:name="_Toc401242668"/>
      <w:r>
        <w:t>Compliance reports prepared to satisfy other regulations or regulatory bodies</w:t>
      </w:r>
      <w:bookmarkEnd w:id="2"/>
    </w:p>
    <w:p w14:paraId="519AA92D" w14:textId="77777777" w:rsidR="00630DCE" w:rsidRDefault="00630DCE" w:rsidP="005708FA">
      <w:r>
        <w:t xml:space="preserve">These guidelines highlight the information that </w:t>
      </w:r>
      <w:r w:rsidR="00E65C1E">
        <w:t>must</w:t>
      </w:r>
      <w:r>
        <w:t xml:space="preserve"> be included</w:t>
      </w:r>
      <w:r w:rsidR="00E65C1E">
        <w:t>,</w:t>
      </w:r>
      <w:r>
        <w:t xml:space="preserve"> and clearly identified</w:t>
      </w:r>
      <w:r w:rsidR="00E65C1E">
        <w:t>,</w:t>
      </w:r>
      <w:r>
        <w:t xml:space="preserve"> in an annual compliance report </w:t>
      </w:r>
      <w:r w:rsidR="00B24159">
        <w:t xml:space="preserve">under </w:t>
      </w:r>
      <w:r w:rsidR="00E65C1E">
        <w:t>the</w:t>
      </w:r>
      <w:r>
        <w:t xml:space="preserve"> EPBC Ac</w:t>
      </w:r>
      <w:r w:rsidR="00E65C1E">
        <w:t>t</w:t>
      </w:r>
      <w:r>
        <w:t xml:space="preserve">. However, the Department understands that in addition to meeting EPBC Act obligations, </w:t>
      </w:r>
      <w:r w:rsidR="00E65C1E">
        <w:t xml:space="preserve">approval holders may need to prepare </w:t>
      </w:r>
      <w:r>
        <w:t xml:space="preserve">a compliance report to satisfy the requirements of other regulations or regulatory bodies. </w:t>
      </w:r>
      <w:r w:rsidR="00E65C1E">
        <w:t>Accordingly, t</w:t>
      </w:r>
      <w:r>
        <w:t xml:space="preserve">he Department recognises that the format of compliance reports may </w:t>
      </w:r>
      <w:r w:rsidR="00E65C1E">
        <w:t>need to</w:t>
      </w:r>
      <w:r>
        <w:t xml:space="preserve"> vary. The Department will accept reports </w:t>
      </w:r>
      <w:r w:rsidR="00E65C1E">
        <w:t xml:space="preserve">prepared for </w:t>
      </w:r>
      <w:r>
        <w:t>other regulators</w:t>
      </w:r>
      <w:r w:rsidR="00E65C1E">
        <w:t xml:space="preserve"> providing</w:t>
      </w:r>
      <w:r>
        <w:t xml:space="preserve"> they include the information specified in these guidelines and the conditions compliance table described in Section </w:t>
      </w:r>
      <w:r w:rsidR="0021755A">
        <w:t>3.</w:t>
      </w:r>
      <w:r>
        <w:t>6 and Appendix A of these guidelines.</w:t>
      </w:r>
      <w:r w:rsidR="00AA06A6">
        <w:t xml:space="preserve"> The reports should clearly articulate the different requirements </w:t>
      </w:r>
      <w:r w:rsidR="00B24159">
        <w:t>included</w:t>
      </w:r>
      <w:r w:rsidR="00AA06A6">
        <w:t xml:space="preserve"> for each regulator. </w:t>
      </w:r>
    </w:p>
    <w:p w14:paraId="519AA92E" w14:textId="77777777" w:rsidR="009B1A26" w:rsidRPr="0056632B" w:rsidRDefault="005708FA" w:rsidP="0056632B">
      <w:pPr>
        <w:pStyle w:val="Heading2"/>
      </w:pPr>
      <w:bookmarkStart w:id="3" w:name="_Toc401242669"/>
      <w:bookmarkEnd w:id="1"/>
      <w:r>
        <w:t>Post-approval roles and responsibilities</w:t>
      </w:r>
      <w:bookmarkEnd w:id="3"/>
    </w:p>
    <w:p w14:paraId="519AA92F" w14:textId="77777777" w:rsidR="009B1A26" w:rsidRDefault="00A678D6" w:rsidP="00727116">
      <w:r>
        <w:t>The D</w:t>
      </w:r>
      <w:r w:rsidR="00297C2F">
        <w:t>epartment</w:t>
      </w:r>
      <w:r w:rsidR="00297C2F" w:rsidRPr="00E132CA">
        <w:t xml:space="preserve"> recognise</w:t>
      </w:r>
      <w:r w:rsidR="00297C2F">
        <w:t>s</w:t>
      </w:r>
      <w:r w:rsidR="00297C2F" w:rsidRPr="00E132CA">
        <w:t xml:space="preserve"> that most members of the regulated community will voluntarily comply with legislation if they are provided with guidance, and assistance is readily available.</w:t>
      </w:r>
      <w:r w:rsidR="00297C2F" w:rsidRPr="00297C2F">
        <w:t xml:space="preserve"> </w:t>
      </w:r>
      <w:r w:rsidR="000B04C9">
        <w:t xml:space="preserve">Approval holders are encouraged to undertake </w:t>
      </w:r>
      <w:r w:rsidR="000B04C9" w:rsidRPr="00640BD4">
        <w:t>responsible self regulation and</w:t>
      </w:r>
      <w:r w:rsidR="000B04C9">
        <w:t xml:space="preserve"> to</w:t>
      </w:r>
      <w:r w:rsidR="00297C2F" w:rsidRPr="00CE3820">
        <w:t xml:space="preserve"> implement systems and practices to ensure </w:t>
      </w:r>
      <w:r w:rsidR="00297C2F">
        <w:t>actions are undertaken</w:t>
      </w:r>
      <w:r w:rsidR="00297C2F" w:rsidRPr="00CE3820">
        <w:t xml:space="preserve"> in compliance with the EPBC Act.</w:t>
      </w:r>
      <w:r w:rsidR="00297C2F">
        <w:t xml:space="preserve">  </w:t>
      </w:r>
    </w:p>
    <w:p w14:paraId="519AA930" w14:textId="77777777" w:rsidR="009D6967" w:rsidRPr="006B5004" w:rsidRDefault="009D6967" w:rsidP="00727116">
      <w:pPr>
        <w:rPr>
          <w:b/>
          <w:i/>
        </w:rPr>
      </w:pPr>
      <w:r w:rsidRPr="006B5004">
        <w:rPr>
          <w:b/>
          <w:i/>
        </w:rPr>
        <w:t>Department’s Compliance and Enforcement Branch</w:t>
      </w:r>
    </w:p>
    <w:p w14:paraId="519AA93A" w14:textId="04940E6E" w:rsidR="0062218C" w:rsidRDefault="00B24159" w:rsidP="006B5004">
      <w:pPr>
        <w:rPr>
          <w:rFonts w:cs="Arial"/>
          <w:b/>
          <w:i/>
        </w:rPr>
      </w:pPr>
      <w:r>
        <w:t>The Department’s Compliance and Enforcement Branch</w:t>
      </w:r>
      <w:r w:rsidDel="00B318E0">
        <w:t xml:space="preserve"> </w:t>
      </w:r>
      <w:r>
        <w:t>d</w:t>
      </w:r>
      <w:r w:rsidRPr="005C6490">
        <w:t xml:space="preserve">eliver an effective compliance monitoring and audit regime </w:t>
      </w:r>
      <w:r>
        <w:t xml:space="preserve">for approvals under the </w:t>
      </w:r>
      <w:r w:rsidRPr="005C6490">
        <w:t>EPBC Act</w:t>
      </w:r>
      <w:r>
        <w:t xml:space="preserve"> – thus ensuring compliance with conditions of approval. </w:t>
      </w:r>
      <w:r w:rsidR="00B318E0">
        <w:t>Compliance and Enforcement Branch is</w:t>
      </w:r>
      <w:r w:rsidR="00DA6EAE">
        <w:t xml:space="preserve"> responsible for </w:t>
      </w:r>
      <w:r w:rsidR="00DA6EAE" w:rsidRPr="00640BD4">
        <w:t>providing assistance to</w:t>
      </w:r>
      <w:r w:rsidR="00DA6EAE">
        <w:t xml:space="preserve"> EPBC approval holders so that they </w:t>
      </w:r>
      <w:r>
        <w:t>can</w:t>
      </w:r>
      <w:r w:rsidR="00DA6EAE">
        <w:t xml:space="preserve"> meet the obligations set out in </w:t>
      </w:r>
      <w:r w:rsidR="00E709D3">
        <w:t>the approval.</w:t>
      </w:r>
      <w:r w:rsidR="005C6490">
        <w:t xml:space="preserve">  </w:t>
      </w:r>
      <w:r w:rsidR="00D6529C">
        <w:t xml:space="preserve">Requests for assistance or clarification are encouraged and should be </w:t>
      </w:r>
      <w:r w:rsidR="00AE087D">
        <w:t xml:space="preserve">sent in writing to </w:t>
      </w:r>
      <w:hyperlink r:id="rId11" w:history="1">
        <w:r w:rsidR="001D2B1F">
          <w:rPr>
            <w:rStyle w:val="Hyperlink"/>
          </w:rPr>
          <w:t>EPBCMonitoring@awe.gov.au</w:t>
        </w:r>
      </w:hyperlink>
      <w:r w:rsidR="001D2B1F">
        <w:t>.</w:t>
      </w:r>
    </w:p>
    <w:p w14:paraId="519AA93B" w14:textId="77777777" w:rsidR="006B5004" w:rsidRPr="0062218C" w:rsidRDefault="006B5004" w:rsidP="006B5004">
      <w:pPr>
        <w:rPr>
          <w:rFonts w:cs="Arial"/>
          <w:b/>
        </w:rPr>
      </w:pPr>
      <w:r w:rsidRPr="0062218C">
        <w:rPr>
          <w:rFonts w:cs="Arial"/>
          <w:b/>
        </w:rPr>
        <w:t>Service Charter</w:t>
      </w:r>
    </w:p>
    <w:p w14:paraId="519AA93C" w14:textId="33753820" w:rsidR="006B5004" w:rsidRDefault="004209F4" w:rsidP="006B5004">
      <w:r w:rsidRPr="004209F4">
        <w:t xml:space="preserve">The </w:t>
      </w:r>
      <w:hyperlink r:id="rId12" w:history="1">
        <w:r w:rsidR="005C6490">
          <w:rPr>
            <w:rStyle w:val="Hyperlink"/>
          </w:rPr>
          <w:t>D</w:t>
        </w:r>
        <w:r w:rsidRPr="004209F4">
          <w:rPr>
            <w:rStyle w:val="Hyperlink"/>
          </w:rPr>
          <w:t>epartmental service charter</w:t>
        </w:r>
      </w:hyperlink>
      <w:r w:rsidRPr="004209F4">
        <w:t xml:space="preserve"> sets out the standards of service clients can expect from us, their </w:t>
      </w:r>
      <w:proofErr w:type="gramStart"/>
      <w:r w:rsidRPr="004209F4">
        <w:t>rights</w:t>
      </w:r>
      <w:proofErr w:type="gramEnd"/>
      <w:r w:rsidRPr="004209F4">
        <w:t xml:space="preserve"> and responsibilities and </w:t>
      </w:r>
      <w:r w:rsidR="005C6490">
        <w:t>how to find out more about the D</w:t>
      </w:r>
      <w:r w:rsidRPr="004209F4">
        <w:t>epartment.</w:t>
      </w:r>
    </w:p>
    <w:p w14:paraId="519AA93D" w14:textId="77777777" w:rsidR="006B5004" w:rsidRPr="007F185D" w:rsidRDefault="006B5004" w:rsidP="006B5004">
      <w:pPr>
        <w:pStyle w:val="Heading2"/>
      </w:pPr>
      <w:bookmarkStart w:id="4" w:name="_Toc401242670"/>
      <w:r>
        <w:t>Non-compliance</w:t>
      </w:r>
      <w:bookmarkEnd w:id="4"/>
    </w:p>
    <w:p w14:paraId="519AA93E" w14:textId="77777777" w:rsidR="006B5004" w:rsidRDefault="003476E1" w:rsidP="006B5004">
      <w:r>
        <w:t>The D</w:t>
      </w:r>
      <w:r w:rsidRPr="003F5EEF">
        <w:t xml:space="preserve">epartment undertakes a range of compliance </w:t>
      </w:r>
      <w:r w:rsidRPr="00F37F02">
        <w:t>activities</w:t>
      </w:r>
      <w:r w:rsidRPr="003F5EEF">
        <w:t xml:space="preserve"> </w:t>
      </w:r>
      <w:r>
        <w:t>t</w:t>
      </w:r>
      <w:r w:rsidR="006B5004" w:rsidRPr="003F5EEF">
        <w:t xml:space="preserve">o ensure the regulated community is aware of </w:t>
      </w:r>
      <w:r>
        <w:t>their</w:t>
      </w:r>
      <w:r w:rsidR="006B5004" w:rsidRPr="003F5EEF">
        <w:t xml:space="preserve"> possible oblig</w:t>
      </w:r>
      <w:r w:rsidR="006B5004">
        <w:t>ations under the EPBC Act</w:t>
      </w:r>
      <w:r w:rsidR="006B5004" w:rsidRPr="00F37F02">
        <w:t>. When contraventions occur,</w:t>
      </w:r>
      <w:r w:rsidR="006B5004" w:rsidRPr="003F5EEF">
        <w:t xml:space="preserve"> the EPBC Act provides enforcement options that include a range of criminal and civil penalties, and civil and administrative remedies.</w:t>
      </w:r>
    </w:p>
    <w:p w14:paraId="519AA93F" w14:textId="77777777" w:rsidR="00E4355C" w:rsidRDefault="00727116" w:rsidP="00022166">
      <w:r w:rsidRPr="00022166">
        <w:t xml:space="preserve">The </w:t>
      </w:r>
      <w:r w:rsidR="001C0BC4">
        <w:t>D</w:t>
      </w:r>
      <w:r w:rsidRPr="00022166">
        <w:t>epartment</w:t>
      </w:r>
      <w:r w:rsidR="00B24159">
        <w:t xml:space="preserve"> undertakes </w:t>
      </w:r>
      <w:r w:rsidRPr="00022166">
        <w:t xml:space="preserve">monitoring inspections, desk top document reviews and </w:t>
      </w:r>
      <w:r w:rsidR="00EF20F4">
        <w:t xml:space="preserve">compliance </w:t>
      </w:r>
      <w:r w:rsidRPr="00022166">
        <w:t>audits</w:t>
      </w:r>
      <w:r w:rsidR="00B24159">
        <w:t xml:space="preserve"> as part of its Annual Compliance Plan</w:t>
      </w:r>
      <w:r w:rsidRPr="00022166">
        <w:t xml:space="preserve">.  </w:t>
      </w:r>
      <w:r w:rsidR="00B24159">
        <w:t>A</w:t>
      </w:r>
      <w:r w:rsidR="003556FC" w:rsidRPr="00022166">
        <w:t xml:space="preserve">nnual and intermittent </w:t>
      </w:r>
      <w:r w:rsidR="003F7B5F" w:rsidRPr="00022166">
        <w:t>desktop document reviews</w:t>
      </w:r>
      <w:r w:rsidR="003556FC" w:rsidRPr="00022166">
        <w:t xml:space="preserve"> </w:t>
      </w:r>
      <w:r w:rsidR="00257D11">
        <w:t>are</w:t>
      </w:r>
      <w:r w:rsidRPr="00022166">
        <w:t xml:space="preserve"> </w:t>
      </w:r>
      <w:r w:rsidR="003556FC" w:rsidRPr="00022166">
        <w:t>undertaken</w:t>
      </w:r>
      <w:r w:rsidRPr="00022166">
        <w:t xml:space="preserve"> to</w:t>
      </w:r>
      <w:r w:rsidR="00D53C40">
        <w:t xml:space="preserve"> </w:t>
      </w:r>
      <w:r w:rsidR="00D53C40">
        <w:lastRenderedPageBreak/>
        <w:t xml:space="preserve">determine the </w:t>
      </w:r>
      <w:r w:rsidR="00D53C40" w:rsidRPr="00022166">
        <w:t xml:space="preserve">status of projects </w:t>
      </w:r>
      <w:r w:rsidR="00D53C40">
        <w:t xml:space="preserve">and </w:t>
      </w:r>
      <w:r w:rsidRPr="00022166">
        <w:t xml:space="preserve">ascertain </w:t>
      </w:r>
      <w:r w:rsidR="0076138B" w:rsidRPr="00022166">
        <w:t xml:space="preserve">compliance </w:t>
      </w:r>
      <w:r w:rsidR="009C67E2">
        <w:t>against condition</w:t>
      </w:r>
      <w:r w:rsidR="00D53C40">
        <w:t>s</w:t>
      </w:r>
      <w:r w:rsidR="0076138B" w:rsidRPr="00022166">
        <w:t>.</w:t>
      </w:r>
      <w:r w:rsidRPr="00022166">
        <w:t xml:space="preserve"> </w:t>
      </w:r>
      <w:r w:rsidR="003F7B5F" w:rsidRPr="00022166">
        <w:t xml:space="preserve"> Approval holders </w:t>
      </w:r>
      <w:r w:rsidR="00257D11">
        <w:t>are</w:t>
      </w:r>
      <w:r w:rsidR="001C0BC4">
        <w:t xml:space="preserve"> expected to assist the D</w:t>
      </w:r>
      <w:r w:rsidR="003F7B5F" w:rsidRPr="00022166">
        <w:t>epartment with these reviews.</w:t>
      </w:r>
      <w:r w:rsidR="0026109F" w:rsidRPr="00022166">
        <w:t xml:space="preserve"> Projects </w:t>
      </w:r>
      <w:r w:rsidR="00E546BE">
        <w:t>that are</w:t>
      </w:r>
      <w:r w:rsidR="0026109F" w:rsidRPr="00022166">
        <w:t xml:space="preserve"> subject to a full compliance audit are chosen </w:t>
      </w:r>
      <w:r w:rsidR="00A64BAA">
        <w:t xml:space="preserve">either </w:t>
      </w:r>
      <w:r w:rsidR="0026109F" w:rsidRPr="00022166">
        <w:t xml:space="preserve">via a random selection process or </w:t>
      </w:r>
      <w:r w:rsidR="00A64BAA">
        <w:t>through a</w:t>
      </w:r>
      <w:r w:rsidR="00E546BE">
        <w:t xml:space="preserve"> risk-focussed strategic selection process </w:t>
      </w:r>
      <w:r w:rsidR="0026109F" w:rsidRPr="00022166">
        <w:t xml:space="preserve">as part of an annual </w:t>
      </w:r>
      <w:r w:rsidR="001C0BC4">
        <w:t xml:space="preserve">strategic </w:t>
      </w:r>
      <w:r w:rsidR="00EF20F4">
        <w:t>compliance</w:t>
      </w:r>
      <w:r w:rsidR="00E546BE">
        <w:t xml:space="preserve"> </w:t>
      </w:r>
      <w:r w:rsidR="0026109F" w:rsidRPr="00022166">
        <w:t xml:space="preserve">audit program.  </w:t>
      </w:r>
      <w:r w:rsidR="006C5C1E">
        <w:t>This document is not intended to provide guidance to approval holders directed to undertake fu</w:t>
      </w:r>
      <w:r w:rsidR="00BB2B80">
        <w:t>ll compliance</w:t>
      </w:r>
      <w:r w:rsidR="00326F7C">
        <w:t xml:space="preserve"> </w:t>
      </w:r>
      <w:r w:rsidR="00BB2B80">
        <w:t>audit.</w:t>
      </w:r>
    </w:p>
    <w:p w14:paraId="519AA940" w14:textId="77777777" w:rsidR="006B5004" w:rsidRPr="006B5004" w:rsidRDefault="006B5004" w:rsidP="00022166">
      <w:pPr>
        <w:rPr>
          <w:b/>
          <w:i/>
        </w:rPr>
      </w:pPr>
      <w:r w:rsidRPr="006B5004">
        <w:rPr>
          <w:b/>
          <w:i/>
        </w:rPr>
        <w:t>Compliance Reports</w:t>
      </w:r>
    </w:p>
    <w:p w14:paraId="519AA941" w14:textId="77777777" w:rsidR="0026109F" w:rsidRPr="00022166" w:rsidRDefault="00022166" w:rsidP="00022166">
      <w:r>
        <w:t xml:space="preserve">Compliance </w:t>
      </w:r>
      <w:r w:rsidR="002003CA">
        <w:t>reports</w:t>
      </w:r>
      <w:r>
        <w:t xml:space="preserve"> </w:t>
      </w:r>
      <w:r w:rsidR="0026109F" w:rsidRPr="00022166">
        <w:t xml:space="preserve">help to ensure projects with the potential to impact on </w:t>
      </w:r>
      <w:r w:rsidR="00A64BAA">
        <w:t>matters protected under the</w:t>
      </w:r>
      <w:r w:rsidR="0026109F" w:rsidRPr="00022166">
        <w:t xml:space="preserve"> </w:t>
      </w:r>
      <w:hyperlink r:id="rId13" w:history="1">
        <w:r w:rsidR="00CC6E6F">
          <w:t>EPBC</w:t>
        </w:r>
      </w:hyperlink>
      <w:r w:rsidR="00CC6E6F">
        <w:t xml:space="preserve"> Act </w:t>
      </w:r>
      <w:r w:rsidR="0026109F" w:rsidRPr="00022166">
        <w:t xml:space="preserve">are implemented </w:t>
      </w:r>
      <w:r w:rsidR="0026109F" w:rsidRPr="00F37F02">
        <w:t xml:space="preserve">as </w:t>
      </w:r>
      <w:r w:rsidR="001C0BC4">
        <w:t>approved</w:t>
      </w:r>
      <w:r w:rsidR="0026109F" w:rsidRPr="00F37F02">
        <w:t xml:space="preserve">. The </w:t>
      </w:r>
      <w:r w:rsidR="007864B7">
        <w:t>compliance</w:t>
      </w:r>
      <w:r w:rsidR="0026109F" w:rsidRPr="00F37F02">
        <w:t xml:space="preserve"> </w:t>
      </w:r>
      <w:r w:rsidR="002003CA">
        <w:t>reports</w:t>
      </w:r>
      <w:r w:rsidR="0026109F" w:rsidRPr="00F37F02">
        <w:t xml:space="preserve"> </w:t>
      </w:r>
      <w:r w:rsidR="0026109F" w:rsidRPr="00022166">
        <w:t xml:space="preserve">also help the Australian Government to understand how well approval conditions are being understood and applied, and contribute to improving the effectiveness of the </w:t>
      </w:r>
      <w:r w:rsidR="001C0BC4">
        <w:t>D</w:t>
      </w:r>
      <w:r w:rsidR="0026109F" w:rsidRPr="00022166">
        <w:t>epartment's operations.</w:t>
      </w:r>
      <w:r w:rsidR="006F18D4">
        <w:t xml:space="preserve">  Further i</w:t>
      </w:r>
      <w:r w:rsidR="001C0BC4">
        <w:t>nformation can be found on the D</w:t>
      </w:r>
      <w:r w:rsidR="006F18D4">
        <w:t xml:space="preserve">epartment’s website at </w:t>
      </w:r>
      <w:r w:rsidR="009F648C" w:rsidRPr="009F648C">
        <w:rPr>
          <w:rStyle w:val="Hyperlink"/>
        </w:rPr>
        <w:t>http://www.environment.gov.au/epbc/compliance/auditing.html</w:t>
      </w:r>
      <w:r w:rsidR="006F18D4">
        <w:t>.</w:t>
      </w:r>
    </w:p>
    <w:p w14:paraId="519AA942" w14:textId="77777777" w:rsidR="008044F3" w:rsidRPr="00952119" w:rsidRDefault="008B5DE1" w:rsidP="00952119">
      <w:pPr>
        <w:pBdr>
          <w:top w:val="single" w:sz="4" w:space="1" w:color="auto"/>
          <w:left w:val="single" w:sz="4" w:space="4" w:color="auto"/>
          <w:bottom w:val="single" w:sz="4" w:space="1" w:color="auto"/>
          <w:right w:val="single" w:sz="4" w:space="4" w:color="auto"/>
        </w:pBdr>
        <w:shd w:val="clear" w:color="auto" w:fill="BFBFBF" w:themeFill="background1" w:themeFillShade="BF"/>
        <w:spacing w:after="480"/>
        <w:ind w:left="284" w:right="260"/>
        <w:jc w:val="center"/>
      </w:pPr>
      <w:r>
        <w:t>Approval holders are encouraged to</w:t>
      </w:r>
      <w:r w:rsidRPr="008B5DE1">
        <w:t xml:space="preserve"> maintain accurate records of all activities associated </w:t>
      </w:r>
      <w:r w:rsidR="001C0BC4" w:rsidRPr="008B5DE1">
        <w:t>with</w:t>
      </w:r>
      <w:r w:rsidRPr="008B5DE1">
        <w:t xml:space="preserve"> or relevant to the conditions of approval</w:t>
      </w:r>
      <w:r w:rsidR="001C0BC4">
        <w:t>,</w:t>
      </w:r>
      <w:r w:rsidRPr="008B5DE1">
        <w:t xml:space="preserve"> so that they can be made available to the </w:t>
      </w:r>
      <w:r w:rsidR="001C0BC4">
        <w:t>D</w:t>
      </w:r>
      <w:r w:rsidRPr="008B5DE1">
        <w:t xml:space="preserve">epartment on request.  Such documents may be subject to audit </w:t>
      </w:r>
      <w:r w:rsidR="002003CA">
        <w:t xml:space="preserve">and used to verify compliance. This may also be a condition that is attached to </w:t>
      </w:r>
      <w:r w:rsidR="00A64BAA">
        <w:t>an</w:t>
      </w:r>
      <w:r w:rsidR="002003CA">
        <w:t xml:space="preserve"> approval.</w:t>
      </w:r>
    </w:p>
    <w:p w14:paraId="519AA943" w14:textId="77777777" w:rsidR="006B5004" w:rsidRPr="007702A8" w:rsidRDefault="00234687" w:rsidP="008A5686">
      <w:pPr>
        <w:rPr>
          <w:b/>
          <w:i/>
        </w:rPr>
      </w:pPr>
      <w:r w:rsidRPr="007702A8">
        <w:rPr>
          <w:b/>
          <w:i/>
        </w:rPr>
        <w:t>Compliance and Enforcement Policy</w:t>
      </w:r>
    </w:p>
    <w:p w14:paraId="519AA944" w14:textId="7E0F5739" w:rsidR="00A75E48" w:rsidRPr="004E071A" w:rsidRDefault="001C0BC4" w:rsidP="00A75E48">
      <w:r>
        <w:t>The D</w:t>
      </w:r>
      <w:r w:rsidR="00A75E48" w:rsidRPr="004E071A">
        <w:t xml:space="preserve">epartment’s approach to compliance and enforcement is set out in its Compliance and Enforcement Policy, which is available on its website at: </w:t>
      </w:r>
      <w:hyperlink r:id="rId14" w:history="1">
        <w:r w:rsidR="00E02EB6">
          <w:rPr>
            <w:rStyle w:val="Hyperlink"/>
          </w:rPr>
          <w:t>http://www.environment.gov.au/about-us/publications/compliance-policy</w:t>
        </w:r>
      </w:hyperlink>
      <w:r w:rsidR="00A75E48" w:rsidRPr="004E071A">
        <w:t>.</w:t>
      </w:r>
    </w:p>
    <w:p w14:paraId="519AA945" w14:textId="77777777" w:rsidR="00516B41" w:rsidRPr="00516B41" w:rsidRDefault="008A5686" w:rsidP="001D2B1F">
      <w:pPr>
        <w:pBdr>
          <w:top w:val="single" w:sz="4" w:space="1" w:color="auto"/>
          <w:left w:val="single" w:sz="4" w:space="4" w:color="auto"/>
          <w:bottom w:val="single" w:sz="4" w:space="1" w:color="auto"/>
          <w:right w:val="single" w:sz="4" w:space="4" w:color="auto"/>
        </w:pBdr>
        <w:shd w:val="clear" w:color="auto" w:fill="BFBFBF" w:themeFill="background1" w:themeFillShade="BF"/>
        <w:spacing w:after="480"/>
        <w:ind w:left="284" w:right="260"/>
        <w:jc w:val="center"/>
      </w:pPr>
      <w:r>
        <w:t>Approval holders are expected to</w:t>
      </w:r>
      <w:r w:rsidRPr="00CE3820">
        <w:t xml:space="preserve"> </w:t>
      </w:r>
      <w:r w:rsidRPr="00DD18B2">
        <w:t>self-report</w:t>
      </w:r>
      <w:r w:rsidRPr="00CE3820">
        <w:t xml:space="preserve"> potential non compliances upon becoming aware of them. </w:t>
      </w:r>
      <w:r w:rsidRPr="00554C28">
        <w:t>Self-reporting</w:t>
      </w:r>
      <w:r w:rsidR="003F3705">
        <w:t xml:space="preserve"> enables the D</w:t>
      </w:r>
      <w:r w:rsidRPr="00CE3820">
        <w:t xml:space="preserve">epartment to address instances of non compliances as early as possible and may help to prevent the issue from escalating or becoming more severe. </w:t>
      </w:r>
    </w:p>
    <w:p w14:paraId="519AA946" w14:textId="3EFA340E" w:rsidR="00BC5E80" w:rsidRDefault="0069362A" w:rsidP="00200C7E">
      <w:pPr>
        <w:pStyle w:val="Heading1"/>
      </w:pPr>
      <w:bookmarkStart w:id="5" w:name="_Toc401242671"/>
      <w:r>
        <w:t>FORMAT</w:t>
      </w:r>
      <w:bookmarkEnd w:id="5"/>
    </w:p>
    <w:p w14:paraId="519AA947" w14:textId="77777777" w:rsidR="00C93A39" w:rsidRPr="00C93A39" w:rsidRDefault="00C93A39" w:rsidP="0084716F">
      <w:pPr>
        <w:pStyle w:val="Heading2"/>
      </w:pPr>
      <w:bookmarkStart w:id="6" w:name="_Toc401242672"/>
      <w:r w:rsidRPr="00C93A39">
        <w:t>General</w:t>
      </w:r>
      <w:bookmarkEnd w:id="6"/>
    </w:p>
    <w:p w14:paraId="519AA948" w14:textId="2EDE0193" w:rsidR="00C93A39" w:rsidRDefault="00C93A39" w:rsidP="00C93A39">
      <w:r>
        <w:t>Each page of the compliance report should include the EPBC approval number, the name of the project, the date of the report and sequential page numbering. A compliance report can be submitted via standard post or electronically. Submissions should be titled ‘Compliance Report’ with the project name and EPBC approval number.</w:t>
      </w:r>
      <w:r w:rsidR="00D120DC">
        <w:t xml:space="preserve"> The time period the report relates to should be clearly stated (</w:t>
      </w:r>
      <w:proofErr w:type="gramStart"/>
      <w:r w:rsidR="00D120DC">
        <w:t>e.g.</w:t>
      </w:r>
      <w:proofErr w:type="gramEnd"/>
      <w:r w:rsidR="00D120DC">
        <w:t xml:space="preserve"> 10 October 2013 to </w:t>
      </w:r>
      <w:r w:rsidR="00222F78">
        <w:t>9</w:t>
      </w:r>
      <w:r w:rsidR="00D120DC">
        <w:t> October 2014).</w:t>
      </w:r>
    </w:p>
    <w:p w14:paraId="519AA949" w14:textId="77777777" w:rsidR="00DC6117" w:rsidRDefault="00DC6117" w:rsidP="000A0160">
      <w:pPr>
        <w:pStyle w:val="Heading2"/>
        <w:ind w:left="578" w:hanging="578"/>
      </w:pPr>
      <w:bookmarkStart w:id="7" w:name="_Toc401242673"/>
      <w:r w:rsidRPr="00E16E54">
        <w:t>Digital requirements</w:t>
      </w:r>
      <w:bookmarkEnd w:id="7"/>
    </w:p>
    <w:p w14:paraId="519AA94A" w14:textId="77777777" w:rsidR="00DC6117" w:rsidRDefault="00DC6117" w:rsidP="00DC6117">
      <w:r>
        <w:t xml:space="preserve">The Department uses an electronic document management system. The complete report (text, figures and appendixes) is to be supplied as an Adobe Acrobat PDF file. </w:t>
      </w:r>
      <w:r w:rsidR="00A64BAA">
        <w:t>At a minimum, t</w:t>
      </w:r>
      <w:r>
        <w:t>he PDF document is to be bookmarked to the major components (e.g. contents, main report and appendi</w:t>
      </w:r>
      <w:r w:rsidR="008F76C6">
        <w:t>c</w:t>
      </w:r>
      <w:r>
        <w:t xml:space="preserve">es). </w:t>
      </w:r>
    </w:p>
    <w:p w14:paraId="519AA94B" w14:textId="77777777" w:rsidR="00DC6117" w:rsidRDefault="00DC6117" w:rsidP="00DC6117">
      <w:r>
        <w:t xml:space="preserve">However, where this is not possible, the Department will accept individual components </w:t>
      </w:r>
      <w:r w:rsidR="00326F7C">
        <w:t>in any available format.</w:t>
      </w:r>
      <w:r>
        <w:t xml:space="preserve"> Where individual digital components are supplied, please provide a file list and the corresponding report reference.</w:t>
      </w:r>
    </w:p>
    <w:p w14:paraId="519AA94C" w14:textId="77777777" w:rsidR="000A0160" w:rsidRDefault="00DC6117" w:rsidP="000A0160">
      <w:r>
        <w:t>Electronic data will be accepted via email or on CD,</w:t>
      </w:r>
      <w:r w:rsidR="003D535F">
        <w:t xml:space="preserve"> </w:t>
      </w:r>
      <w:r>
        <w:t>DVD or USB memory stick.</w:t>
      </w:r>
    </w:p>
    <w:p w14:paraId="519AA94D" w14:textId="77777777" w:rsidR="00F87A2B" w:rsidRDefault="00F87A2B" w:rsidP="00F87A2B">
      <w:pPr>
        <w:pStyle w:val="Heading2"/>
      </w:pPr>
      <w:bookmarkStart w:id="8" w:name="_Toc401242674"/>
      <w:r>
        <w:lastRenderedPageBreak/>
        <w:t>Revised compliance reports</w:t>
      </w:r>
      <w:bookmarkEnd w:id="8"/>
    </w:p>
    <w:p w14:paraId="519AA94E" w14:textId="77777777" w:rsidR="0048636B" w:rsidRPr="008C2C8E" w:rsidRDefault="003C1160" w:rsidP="00C93A39">
      <w:r>
        <w:t>The Department may request that a compliance report be revised and resubmitted. A</w:t>
      </w:r>
      <w:r w:rsidR="00F87A2B">
        <w:t xml:space="preserve"> resubmitted </w:t>
      </w:r>
      <w:r w:rsidR="00843BA0">
        <w:t>report</w:t>
      </w:r>
      <w:r w:rsidR="00F87A2B">
        <w:t xml:space="preserve"> should be accompanied by an electronic copy of the document showing track</w:t>
      </w:r>
      <w:r>
        <w:t>ed</w:t>
      </w:r>
      <w:r w:rsidR="00F87A2B">
        <w:t xml:space="preserve"> changes from the previous report. </w:t>
      </w:r>
    </w:p>
    <w:p w14:paraId="519AA94F" w14:textId="77777777" w:rsidR="00C93A39" w:rsidRDefault="00C93A39" w:rsidP="00C93A39">
      <w:pPr>
        <w:pStyle w:val="Heading2"/>
      </w:pPr>
      <w:bookmarkStart w:id="9" w:name="_Toc401242675"/>
      <w:r w:rsidRPr="00E16E54">
        <w:t>General requirements for maps, plans and sections</w:t>
      </w:r>
      <w:bookmarkEnd w:id="9"/>
    </w:p>
    <w:p w14:paraId="519AA950" w14:textId="77777777" w:rsidR="00C93A39" w:rsidRDefault="00C93A39" w:rsidP="00C93A39">
      <w:r>
        <w:t>All maps and sections should conform to the following standards.</w:t>
      </w:r>
    </w:p>
    <w:p w14:paraId="519AA951" w14:textId="77777777" w:rsidR="00C93A39" w:rsidRDefault="00C93A39" w:rsidP="000A0160">
      <w:pPr>
        <w:pStyle w:val="ListBullet"/>
      </w:pPr>
      <w:r>
        <w:t>Scale – An appropriate standard metric scale should be chosen to best represent the information required (e.g. 1:25 000, 1:10 000 and 1:5000).</w:t>
      </w:r>
    </w:p>
    <w:p w14:paraId="519AA952" w14:textId="77777777" w:rsidR="00813F9C" w:rsidRDefault="00C93A39" w:rsidP="000A0160">
      <w:pPr>
        <w:pStyle w:val="ListBullet"/>
      </w:pPr>
      <w:r>
        <w:t>Datum – Plans and cross sections should refer to Australian Height Datum.</w:t>
      </w:r>
    </w:p>
    <w:p w14:paraId="519AA953" w14:textId="77777777" w:rsidR="00C93A39" w:rsidRDefault="00C93A39" w:rsidP="000A0160">
      <w:pPr>
        <w:pStyle w:val="ListBullet"/>
      </w:pPr>
      <w:r>
        <w:t>Title Block – Plans should have a title block in the lower right hand corner of the sheet with the following information:</w:t>
      </w:r>
    </w:p>
    <w:p w14:paraId="519AA954" w14:textId="77777777" w:rsidR="00C93A39" w:rsidRDefault="00C93A39" w:rsidP="00C93A39">
      <w:pPr>
        <w:pStyle w:val="ListParagraph"/>
        <w:numPr>
          <w:ilvl w:val="0"/>
          <w:numId w:val="10"/>
        </w:numPr>
        <w:spacing w:after="0"/>
      </w:pPr>
      <w:r w:rsidRPr="00264F86">
        <w:t>EPBC number</w:t>
      </w:r>
      <w:r>
        <w:t xml:space="preserve"> and project name</w:t>
      </w:r>
    </w:p>
    <w:p w14:paraId="519AA955" w14:textId="77777777" w:rsidR="00C93A39" w:rsidRDefault="00501C3E" w:rsidP="00C93A39">
      <w:pPr>
        <w:pStyle w:val="ListParagraph"/>
        <w:numPr>
          <w:ilvl w:val="0"/>
          <w:numId w:val="10"/>
        </w:numPr>
        <w:spacing w:after="0"/>
      </w:pPr>
      <w:r>
        <w:t>t</w:t>
      </w:r>
      <w:r w:rsidR="00C93A39">
        <w:t>itle and number of the plan</w:t>
      </w:r>
    </w:p>
    <w:p w14:paraId="519AA956" w14:textId="77777777" w:rsidR="00C93A39" w:rsidRDefault="00C93A39" w:rsidP="00C93A39">
      <w:pPr>
        <w:pStyle w:val="ListParagraph"/>
        <w:numPr>
          <w:ilvl w:val="0"/>
          <w:numId w:val="10"/>
        </w:numPr>
        <w:spacing w:after="0"/>
      </w:pPr>
      <w:r>
        <w:t>author</w:t>
      </w:r>
    </w:p>
    <w:p w14:paraId="519AA957" w14:textId="77777777" w:rsidR="00C93A39" w:rsidRDefault="00C93A39" w:rsidP="00C93A39">
      <w:pPr>
        <w:pStyle w:val="ListParagraph"/>
        <w:numPr>
          <w:ilvl w:val="0"/>
          <w:numId w:val="10"/>
        </w:numPr>
        <w:spacing w:after="0"/>
      </w:pPr>
      <w:r>
        <w:t>scale</w:t>
      </w:r>
    </w:p>
    <w:p w14:paraId="519AA958" w14:textId="77777777" w:rsidR="00C93A39" w:rsidRDefault="00C93A39" w:rsidP="000A0160">
      <w:pPr>
        <w:pStyle w:val="ListParagraph"/>
        <w:numPr>
          <w:ilvl w:val="0"/>
          <w:numId w:val="10"/>
        </w:numPr>
        <w:ind w:left="1077" w:hanging="357"/>
      </w:pPr>
      <w:r>
        <w:t>date</w:t>
      </w:r>
      <w:r w:rsidR="00501C3E">
        <w:t>.</w:t>
      </w:r>
    </w:p>
    <w:p w14:paraId="519AA959" w14:textId="77777777" w:rsidR="00C93A39" w:rsidRDefault="00C93A39" w:rsidP="000A0160">
      <w:pPr>
        <w:pStyle w:val="ListBullet"/>
      </w:pPr>
      <w:r>
        <w:t>Legend – Plans should have a clear and comprehensive legend to identify the symbols and colours used.</w:t>
      </w:r>
    </w:p>
    <w:p w14:paraId="519AA95A" w14:textId="77777777" w:rsidR="00C93A39" w:rsidRDefault="00C93A39" w:rsidP="000A0160">
      <w:pPr>
        <w:pStyle w:val="ListBullet"/>
      </w:pPr>
      <w:r>
        <w:t>Maps, plans, figures, images and sections should also:</w:t>
      </w:r>
    </w:p>
    <w:p w14:paraId="519AA95B" w14:textId="77777777" w:rsidR="00C93A39" w:rsidRDefault="00C93A39" w:rsidP="00C93A39">
      <w:pPr>
        <w:pStyle w:val="ListParagraph"/>
        <w:numPr>
          <w:ilvl w:val="0"/>
          <w:numId w:val="10"/>
        </w:numPr>
        <w:spacing w:after="0"/>
      </w:pPr>
      <w:r>
        <w:t>use metric measurements throughout</w:t>
      </w:r>
    </w:p>
    <w:p w14:paraId="519AA95C" w14:textId="77777777" w:rsidR="00C93A39" w:rsidRDefault="00C93A39" w:rsidP="00C93A39">
      <w:pPr>
        <w:pStyle w:val="ListParagraph"/>
        <w:numPr>
          <w:ilvl w:val="0"/>
          <w:numId w:val="10"/>
        </w:numPr>
        <w:spacing w:after="0"/>
      </w:pPr>
      <w:r>
        <w:t>show a graphic bar scale</w:t>
      </w:r>
    </w:p>
    <w:p w14:paraId="519AA95D" w14:textId="77777777" w:rsidR="00C93A39" w:rsidRDefault="00C93A39" w:rsidP="00C93A39">
      <w:pPr>
        <w:pStyle w:val="ListParagraph"/>
        <w:numPr>
          <w:ilvl w:val="0"/>
          <w:numId w:val="10"/>
        </w:numPr>
        <w:spacing w:after="0"/>
      </w:pPr>
      <w:r>
        <w:t>show any local grid lines and standards</w:t>
      </w:r>
    </w:p>
    <w:p w14:paraId="519AA95E" w14:textId="77777777" w:rsidR="00C93A39" w:rsidRDefault="00C93A39" w:rsidP="00C93A39">
      <w:pPr>
        <w:pStyle w:val="ListParagraph"/>
        <w:numPr>
          <w:ilvl w:val="0"/>
          <w:numId w:val="10"/>
        </w:numPr>
        <w:spacing w:after="0"/>
      </w:pPr>
      <w:r>
        <w:t>have a north point or orientation of sections</w:t>
      </w:r>
    </w:p>
    <w:p w14:paraId="519AA95F" w14:textId="77777777" w:rsidR="00F87A2B" w:rsidRDefault="00F87A2B" w:rsidP="001D2B1F">
      <w:pPr>
        <w:pStyle w:val="ListBullet"/>
        <w:numPr>
          <w:ilvl w:val="0"/>
          <w:numId w:val="10"/>
        </w:numPr>
        <w:ind w:left="1077" w:hanging="357"/>
      </w:pPr>
      <w:r>
        <w:t>include a key</w:t>
      </w:r>
      <w:r w:rsidR="00501C3E">
        <w:t>.</w:t>
      </w:r>
    </w:p>
    <w:p w14:paraId="519AA961" w14:textId="77777777" w:rsidR="00C93A39" w:rsidRPr="00E36F70" w:rsidRDefault="00C93A39" w:rsidP="00C93A39">
      <w:pPr>
        <w:pStyle w:val="Heading2"/>
      </w:pPr>
      <w:bookmarkStart w:id="10" w:name="_Toc401242676"/>
      <w:r w:rsidRPr="00E36F70">
        <w:t>Delivery address</w:t>
      </w:r>
      <w:bookmarkEnd w:id="10"/>
    </w:p>
    <w:p w14:paraId="519AA962" w14:textId="77777777" w:rsidR="00C93A39" w:rsidRDefault="00781F31" w:rsidP="00C93A39">
      <w:r>
        <w:t>Compliance reports</w:t>
      </w:r>
      <w:r w:rsidR="00C93A39">
        <w:t xml:space="preserve"> should be titled ‘Compliance Report’ with the project name and EPBC approval number, clearly labelled beneath the title.</w:t>
      </w:r>
    </w:p>
    <w:p w14:paraId="519AA96B" w14:textId="3D2E7FBE" w:rsidR="005708FA" w:rsidRDefault="00781F31" w:rsidP="00932861">
      <w:r>
        <w:t>Compliance reports</w:t>
      </w:r>
      <w:r w:rsidR="00C93A39">
        <w:t xml:space="preserve"> should be forwarded to</w:t>
      </w:r>
      <w:r w:rsidR="001D2B1F">
        <w:t xml:space="preserve"> </w:t>
      </w:r>
      <w:hyperlink r:id="rId15" w:history="1">
        <w:r w:rsidR="001D2B1F" w:rsidRPr="000B3411">
          <w:rPr>
            <w:rStyle w:val="Hyperlink"/>
          </w:rPr>
          <w:t>EPBCMonitoring@awe.gov.au</w:t>
        </w:r>
      </w:hyperlink>
      <w:r w:rsidR="001D2B1F">
        <w:t xml:space="preserve">. </w:t>
      </w:r>
    </w:p>
    <w:p w14:paraId="519AA96C" w14:textId="77777777" w:rsidR="00B866EC" w:rsidRDefault="000A64BB" w:rsidP="00B866EC">
      <w:r>
        <w:t>The above contact details can also be used if you are seeking further</w:t>
      </w:r>
      <w:r w:rsidR="00B866EC">
        <w:t xml:space="preserve"> advice on</w:t>
      </w:r>
      <w:r>
        <w:t xml:space="preserve"> preparing a compliance report.</w:t>
      </w:r>
    </w:p>
    <w:p w14:paraId="519AA971" w14:textId="77777777" w:rsidR="000863AD" w:rsidRPr="00813F9C" w:rsidRDefault="000863AD" w:rsidP="005F7FA2">
      <w:pPr>
        <w:pStyle w:val="Heading1"/>
        <w:pageBreakBefore/>
        <w:ind w:left="431" w:hanging="431"/>
        <w:rPr>
          <w:szCs w:val="44"/>
        </w:rPr>
      </w:pPr>
      <w:bookmarkStart w:id="11" w:name="_Toc401242677"/>
      <w:r w:rsidRPr="00813F9C">
        <w:rPr>
          <w:szCs w:val="44"/>
        </w:rPr>
        <w:lastRenderedPageBreak/>
        <w:t>C</w:t>
      </w:r>
      <w:r w:rsidR="00F159E9" w:rsidRPr="00813F9C">
        <w:rPr>
          <w:szCs w:val="44"/>
        </w:rPr>
        <w:t>ONTENT OF THE</w:t>
      </w:r>
      <w:r w:rsidRPr="00813F9C">
        <w:rPr>
          <w:szCs w:val="44"/>
        </w:rPr>
        <w:t xml:space="preserve"> C</w:t>
      </w:r>
      <w:r w:rsidR="00F159E9" w:rsidRPr="00813F9C">
        <w:rPr>
          <w:szCs w:val="44"/>
        </w:rPr>
        <w:t>OMPLIANCE</w:t>
      </w:r>
      <w:r w:rsidRPr="00813F9C">
        <w:rPr>
          <w:szCs w:val="44"/>
        </w:rPr>
        <w:t xml:space="preserve"> R</w:t>
      </w:r>
      <w:r w:rsidR="00F159E9" w:rsidRPr="00813F9C">
        <w:rPr>
          <w:szCs w:val="44"/>
        </w:rPr>
        <w:t>EPORT</w:t>
      </w:r>
      <w:bookmarkEnd w:id="11"/>
    </w:p>
    <w:p w14:paraId="519AA972" w14:textId="77777777" w:rsidR="00757630" w:rsidRDefault="00757630" w:rsidP="00285654">
      <w:pPr>
        <w:pStyle w:val="Heading2"/>
      </w:pPr>
      <w:bookmarkStart w:id="12" w:name="_Toc401242678"/>
      <w:r>
        <w:t>Declaration</w:t>
      </w:r>
      <w:r w:rsidR="00C036C3">
        <w:t xml:space="preserve"> of accuracy</w:t>
      </w:r>
      <w:bookmarkEnd w:id="12"/>
    </w:p>
    <w:p w14:paraId="519AA973" w14:textId="77777777" w:rsidR="00C85BBF" w:rsidRDefault="00827B50" w:rsidP="006403D3">
      <w:pPr>
        <w:autoSpaceDE w:val="0"/>
        <w:autoSpaceDN w:val="0"/>
        <w:adjustRightInd w:val="0"/>
      </w:pPr>
      <w:r>
        <w:rPr>
          <w:noProof/>
          <w:lang w:val="en-US"/>
        </w:rPr>
        <w:pict w14:anchorId="519AAA0B">
          <v:shapetype id="_x0000_t202" coordsize="21600,21600" o:spt="202" path="m,l,21600r21600,l21600,xe">
            <v:stroke joinstyle="miter"/>
            <v:path gradientshapeok="t" o:connecttype="rect"/>
          </v:shapetype>
          <v:shape id="Text Box 4" o:spid="_x0000_s1026" type="#_x0000_t202" style="position:absolute;margin-left:7.5pt;margin-top:69.35pt;width:516.55pt;height:584.3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">
            <v:textbox style="mso-fit-shape-to-text:t">
              <w:txbxContent>
                <w:p w14:paraId="519AAA15" w14:textId="77777777" w:rsidR="008F76C6" w:rsidRPr="00484357" w:rsidRDefault="008F76C6" w:rsidP="00F3077D">
                  <w:pPr>
                    <w:spacing w:before="100" w:beforeAutospacing="1" w:after="0" w:line="240" w:lineRule="auto"/>
                    <w:rPr>
                      <w:rFonts w:eastAsia="Times New Roman" w:cs="Arial"/>
                      <w:b/>
                      <w:lang w:eastAsia="en-AU"/>
                    </w:rPr>
                  </w:pPr>
                  <w:r>
                    <w:rPr>
                      <w:rFonts w:eastAsia="Times New Roman" w:cs="Arial"/>
                      <w:b/>
                      <w:lang w:eastAsia="en-AU"/>
                    </w:rPr>
                    <w:t xml:space="preserve">490 </w:t>
                  </w:r>
                  <w:r w:rsidRPr="00484357">
                    <w:rPr>
                      <w:rFonts w:eastAsia="Times New Roman" w:cs="Arial"/>
                      <w:b/>
                      <w:lang w:eastAsia="en-AU"/>
                    </w:rPr>
                    <w:t>Providing false or misleading information in response to a condition on an approval or permit</w:t>
                  </w:r>
                </w:p>
                <w:p w14:paraId="519AAA16" w14:textId="77777777" w:rsidR="008F76C6" w:rsidRPr="00484357" w:rsidRDefault="008F76C6" w:rsidP="00B05E5A">
                  <w:pPr>
                    <w:spacing w:after="0"/>
                    <w:ind w:firstLine="720"/>
                    <w:rPr>
                      <w:rFonts w:eastAsia="Times New Roman" w:cs="Arial"/>
                      <w:lang w:eastAsia="en-AU"/>
                    </w:rPr>
                  </w:pPr>
                  <w:r w:rsidRPr="00484357">
                    <w:rPr>
                      <w:rFonts w:eastAsia="Times New Roman" w:cs="Arial"/>
                      <w:lang w:eastAsia="en-AU"/>
                    </w:rPr>
                    <w:t>(1) A person is guilty of an offence if:</w:t>
                  </w:r>
                </w:p>
                <w:p w14:paraId="519AAA17" w14:textId="77777777" w:rsidR="008F76C6" w:rsidRPr="00484357" w:rsidRDefault="008F76C6" w:rsidP="00B05E5A">
                  <w:pPr>
                    <w:spacing w:after="0"/>
                    <w:ind w:left="720" w:firstLine="720"/>
                    <w:rPr>
                      <w:rFonts w:eastAsia="Times New Roman" w:cs="Arial"/>
                      <w:lang w:eastAsia="en-AU"/>
                    </w:rPr>
                  </w:pPr>
                  <w:r w:rsidRPr="00484357">
                    <w:rPr>
                      <w:rFonts w:eastAsia="Times New Roman" w:cs="Arial"/>
                      <w:lang w:eastAsia="en-AU"/>
                    </w:rPr>
                    <w:t>(a) the person is the holder of an environmental authority; and</w:t>
                  </w:r>
                </w:p>
                <w:p w14:paraId="519AAA18"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(b) a condition attached to the environmental authority requires the person to provide information; and</w:t>
                  </w:r>
                </w:p>
                <w:p w14:paraId="519AAA19"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(c) the person provides information in response (or purportedly in response) to the requirement; and</w:t>
                  </w:r>
                </w:p>
                <w:p w14:paraId="519AAA1A"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 xml:space="preserve">(d) the person is reckless as to whether the information is false or misleading in a </w:t>
                  </w:r>
                  <w:proofErr w:type="gramStart"/>
                  <w:r w:rsidRPr="00484357">
                    <w:rPr>
                      <w:rFonts w:eastAsia="Times New Roman" w:cs="Arial"/>
                      <w:lang w:eastAsia="en-AU"/>
                    </w:rPr>
                    <w:t>material particular</w:t>
                  </w:r>
                  <w:proofErr w:type="gramEnd"/>
                  <w:r w:rsidRPr="00484357">
                    <w:rPr>
                      <w:rFonts w:eastAsia="Times New Roman" w:cs="Arial"/>
                      <w:lang w:eastAsia="en-AU"/>
                    </w:rPr>
                    <w:t>.</w:t>
                  </w:r>
                </w:p>
                <w:p w14:paraId="519AAA1B" w14:textId="77777777" w:rsidR="008F76C6" w:rsidRDefault="008F76C6" w:rsidP="00F3077D">
                  <w:pPr>
                    <w:spacing w:after="0" w:line="240" w:lineRule="auto"/>
                    <w:ind w:left="1440"/>
                    <w:rPr>
                      <w:rFonts w:eastAsia="Times New Roman" w:cs="Arial"/>
                      <w:lang w:eastAsia="en-AU"/>
                    </w:rPr>
                  </w:pPr>
                  <w:r w:rsidRPr="00484357">
                    <w:rPr>
                      <w:rFonts w:eastAsia="Times New Roman" w:cs="Arial"/>
                      <w:lang w:eastAsia="en-AU"/>
                    </w:rPr>
                    <w:t xml:space="preserve">Note: The fault element in paragraph (1)(d) can be demonstrated by proof of knowledge. See subsection 5.4(4) of the </w:t>
                  </w:r>
                  <w:r w:rsidRPr="00484357">
                    <w:rPr>
                      <w:rFonts w:eastAsia="Times New Roman" w:cs="Arial"/>
                      <w:i/>
                      <w:iCs/>
                      <w:lang w:eastAsia="en-AU"/>
                    </w:rPr>
                    <w:t>Criminal Code</w:t>
                  </w:r>
                  <w:r w:rsidRPr="00484357">
                    <w:rPr>
                      <w:rFonts w:eastAsia="Times New Roman" w:cs="Arial"/>
                      <w:lang w:eastAsia="en-AU"/>
                    </w:rPr>
                    <w:t>.</w:t>
                  </w:r>
                </w:p>
                <w:p w14:paraId="519AAA1C" w14:textId="77777777" w:rsidR="008F76C6" w:rsidRPr="00484357" w:rsidRDefault="008F76C6" w:rsidP="00F3077D">
                  <w:pPr>
                    <w:spacing w:after="0" w:line="240" w:lineRule="auto"/>
                    <w:ind w:left="1440"/>
                    <w:rPr>
                      <w:rFonts w:eastAsia="Times New Roman" w:cs="Arial"/>
                      <w:lang w:eastAsia="en-AU"/>
                    </w:rPr>
                  </w:pPr>
                </w:p>
                <w:p w14:paraId="519AAA1D" w14:textId="77777777" w:rsidR="008F76C6" w:rsidRPr="00484357" w:rsidRDefault="008F76C6" w:rsidP="00F3077D">
                  <w:pPr>
                    <w:spacing w:after="0"/>
                    <w:ind w:firstLine="720"/>
                    <w:rPr>
                      <w:rFonts w:eastAsia="Times New Roman" w:cs="Arial"/>
                      <w:lang w:eastAsia="en-AU"/>
                    </w:rPr>
                  </w:pPr>
                  <w:r w:rsidRPr="00484357">
                    <w:rPr>
                      <w:rFonts w:eastAsia="Times New Roman" w:cs="Arial"/>
                      <w:lang w:eastAsia="en-AU"/>
                    </w:rPr>
                    <w:t>(2) The offence is punishable on conviction by:</w:t>
                  </w:r>
                </w:p>
                <w:p w14:paraId="519AAA1E"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(a) imprisonment for a term not more than 2 years, a fine not more than 120 penalty units, or both, if it is proved the person knew the information was false or misleading; or</w:t>
                  </w:r>
                </w:p>
                <w:p w14:paraId="519AAA1F"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(b) imprisonment for a term not more than 1 year, a fine not more than 60 penalty units, or both, if it is proved the person was reckless as to whether the information was false or misleading.</w:t>
                  </w:r>
                </w:p>
                <w:p w14:paraId="519AAA20" w14:textId="77777777" w:rsidR="008F76C6" w:rsidRPr="00484357" w:rsidRDefault="008F76C6" w:rsidP="00B05E5A">
                  <w:pPr>
                    <w:spacing w:after="100" w:afterAutospacing="1" w:line="240" w:lineRule="auto"/>
                    <w:ind w:left="1440"/>
                    <w:rPr>
                      <w:rFonts w:eastAsia="Times New Roman" w:cs="Arial"/>
                      <w:lang w:eastAsia="en-AU"/>
                    </w:rPr>
                  </w:pPr>
                  <w:r w:rsidRPr="00484357">
                    <w:rPr>
                      <w:rFonts w:eastAsia="Times New Roman" w:cs="Arial"/>
                      <w:lang w:eastAsia="en-AU"/>
                    </w:rPr>
                    <w:t xml:space="preserve">Note: Subsection 4B(3) of the </w:t>
                  </w:r>
                  <w:r w:rsidRPr="00484357">
                    <w:rPr>
                      <w:rFonts w:eastAsia="Times New Roman" w:cs="Arial"/>
                      <w:i/>
                      <w:iCs/>
                      <w:lang w:eastAsia="en-AU"/>
                    </w:rPr>
                    <w:t>Crimes Act 1914</w:t>
                  </w:r>
                  <w:r w:rsidRPr="00484357">
                    <w:rPr>
                      <w:rFonts w:eastAsia="Times New Roman" w:cs="Arial"/>
                      <w:lang w:eastAsia="en-AU"/>
                    </w:rPr>
                    <w:t xml:space="preserve"> lets a court fine a body corporate up to 5 times the maximum amount the court could fine a person under this subsection.</w:t>
                  </w:r>
                </w:p>
                <w:p w14:paraId="519AAA21" w14:textId="77777777" w:rsidR="008F76C6" w:rsidRPr="00484357" w:rsidRDefault="008F76C6" w:rsidP="00F3077D">
                  <w:pPr>
                    <w:spacing w:after="0"/>
                    <w:rPr>
                      <w:rFonts w:eastAsia="Times New Roman" w:cs="Arial"/>
                      <w:b/>
                      <w:lang w:eastAsia="en-AU"/>
                    </w:rPr>
                  </w:pPr>
                  <w:r w:rsidRPr="00484357">
                    <w:rPr>
                      <w:rFonts w:eastAsia="Times New Roman" w:cs="Arial"/>
                      <w:b/>
                      <w:lang w:eastAsia="en-AU"/>
                    </w:rPr>
                    <w:t>491 Providing false or misleading information to authorised officer etc.</w:t>
                  </w:r>
                </w:p>
                <w:p w14:paraId="519AAA22" w14:textId="77777777" w:rsidR="008F76C6" w:rsidRPr="00484357" w:rsidRDefault="008F76C6" w:rsidP="00B05E5A">
                  <w:pPr>
                    <w:spacing w:after="0"/>
                    <w:ind w:firstLine="720"/>
                    <w:rPr>
                      <w:rFonts w:eastAsia="Times New Roman" w:cs="Arial"/>
                      <w:lang w:eastAsia="en-AU"/>
                    </w:rPr>
                  </w:pPr>
                  <w:r w:rsidRPr="00484357">
                    <w:rPr>
                      <w:rFonts w:eastAsia="Times New Roman" w:cs="Arial"/>
                      <w:lang w:eastAsia="en-AU"/>
                    </w:rPr>
                    <w:t>(1) A person is guilty of an offence if the person:</w:t>
                  </w:r>
                </w:p>
                <w:p w14:paraId="519AAA23"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 xml:space="preserve">(a) provides information or a document to another person (the </w:t>
                  </w:r>
                  <w:r w:rsidRPr="00484357">
                    <w:rPr>
                      <w:rFonts w:eastAsia="Times New Roman" w:cs="Arial"/>
                      <w:b/>
                      <w:bCs/>
                      <w:i/>
                      <w:iCs/>
                      <w:lang w:eastAsia="en-AU"/>
                    </w:rPr>
                    <w:t>recipient</w:t>
                  </w:r>
                  <w:r w:rsidRPr="00484357">
                    <w:rPr>
                      <w:rFonts w:eastAsia="Times New Roman" w:cs="Arial"/>
                      <w:lang w:eastAsia="en-AU"/>
                    </w:rPr>
                    <w:t>); and</w:t>
                  </w:r>
                </w:p>
                <w:p w14:paraId="519AAA24" w14:textId="77777777" w:rsidR="008F76C6" w:rsidRPr="00484357" w:rsidRDefault="008F76C6" w:rsidP="00B05E5A">
                  <w:pPr>
                    <w:spacing w:after="0"/>
                    <w:ind w:left="1440"/>
                    <w:rPr>
                      <w:rFonts w:eastAsia="Times New Roman" w:cs="Arial"/>
                      <w:lang w:eastAsia="en-AU"/>
                    </w:rPr>
                  </w:pPr>
                  <w:r w:rsidRPr="00484357">
                    <w:rPr>
                      <w:rFonts w:eastAsia="Times New Roman" w:cs="Arial"/>
                      <w:lang w:eastAsia="en-AU"/>
                    </w:rPr>
                    <w:t>(b) knows the recipient is:</w:t>
                  </w:r>
                </w:p>
                <w:p w14:paraId="519AAA25" w14:textId="77777777" w:rsidR="008F76C6" w:rsidRPr="00484357" w:rsidRDefault="008F76C6" w:rsidP="00B05E5A">
                  <w:pPr>
                    <w:spacing w:after="0"/>
                    <w:ind w:left="2160"/>
                    <w:rPr>
                      <w:rFonts w:eastAsia="Times New Roman" w:cs="Arial"/>
                      <w:lang w:eastAsia="en-AU"/>
                    </w:rPr>
                  </w:pPr>
                  <w:r w:rsidRPr="00484357">
                    <w:rPr>
                      <w:rFonts w:eastAsia="Times New Roman" w:cs="Arial"/>
                      <w:lang w:eastAsia="en-AU"/>
                    </w:rPr>
                    <w:t>(</w:t>
                  </w:r>
                  <w:proofErr w:type="spellStart"/>
                  <w:r w:rsidRPr="00484357">
                    <w:rPr>
                      <w:rFonts w:eastAsia="Times New Roman" w:cs="Arial"/>
                      <w:lang w:eastAsia="en-AU"/>
                    </w:rPr>
                    <w:t>i</w:t>
                  </w:r>
                  <w:proofErr w:type="spellEnd"/>
                  <w:r w:rsidRPr="00484357">
                    <w:rPr>
                      <w:rFonts w:eastAsia="Times New Roman" w:cs="Arial"/>
                      <w:lang w:eastAsia="en-AU"/>
                    </w:rPr>
                    <w:t>) an authorised officer; or</w:t>
                  </w:r>
                </w:p>
                <w:p w14:paraId="519AAA26" w14:textId="77777777" w:rsidR="008F76C6" w:rsidRPr="00484357" w:rsidRDefault="008F76C6" w:rsidP="00B05E5A">
                  <w:pPr>
                    <w:spacing w:after="0"/>
                    <w:ind w:left="2160"/>
                    <w:rPr>
                      <w:rFonts w:eastAsia="Times New Roman" w:cs="Arial"/>
                      <w:lang w:eastAsia="en-AU"/>
                    </w:rPr>
                  </w:pPr>
                  <w:r w:rsidRPr="00484357">
                    <w:rPr>
                      <w:rFonts w:eastAsia="Times New Roman" w:cs="Arial"/>
                      <w:lang w:eastAsia="en-AU"/>
                    </w:rPr>
                    <w:t>(ii) the Minister; or</w:t>
                  </w:r>
                </w:p>
                <w:p w14:paraId="519AAA27" w14:textId="77777777" w:rsidR="008F76C6" w:rsidRPr="00484357" w:rsidRDefault="008F76C6" w:rsidP="00B05E5A">
                  <w:pPr>
                    <w:spacing w:after="0"/>
                    <w:ind w:left="2160"/>
                    <w:rPr>
                      <w:rFonts w:eastAsia="Times New Roman" w:cs="Arial"/>
                      <w:lang w:eastAsia="en-AU"/>
                    </w:rPr>
                  </w:pPr>
                  <w:r w:rsidRPr="00484357">
                    <w:rPr>
                      <w:rFonts w:eastAsia="Times New Roman" w:cs="Arial"/>
                      <w:lang w:eastAsia="en-AU"/>
                    </w:rPr>
                    <w:t>(iii) an employee or officer in the Department; or</w:t>
                  </w:r>
                </w:p>
                <w:p w14:paraId="519AAA28" w14:textId="77777777" w:rsidR="008F76C6" w:rsidRPr="00484357" w:rsidRDefault="008F76C6" w:rsidP="00B05E5A">
                  <w:pPr>
                    <w:spacing w:after="0"/>
                    <w:ind w:left="2160"/>
                    <w:rPr>
                      <w:rFonts w:eastAsia="Times New Roman" w:cs="Arial"/>
                      <w:lang w:eastAsia="en-AU"/>
                    </w:rPr>
                  </w:pPr>
                  <w:r w:rsidRPr="00484357">
                    <w:rPr>
                      <w:rFonts w:eastAsia="Times New Roman" w:cs="Arial"/>
                      <w:lang w:eastAsia="en-AU"/>
                    </w:rPr>
                    <w:t xml:space="preserve">(iv) a </w:t>
                  </w:r>
                  <w:proofErr w:type="gramStart"/>
                  <w:r w:rsidRPr="00484357">
                    <w:rPr>
                      <w:rFonts w:eastAsia="Times New Roman" w:cs="Arial"/>
                      <w:lang w:eastAsia="en-AU"/>
                    </w:rPr>
                    <w:t>commissioner;</w:t>
                  </w:r>
                  <w:proofErr w:type="gramEnd"/>
                </w:p>
                <w:p w14:paraId="519AAA29" w14:textId="77777777" w:rsidR="008F76C6" w:rsidRPr="00484357" w:rsidRDefault="008F76C6" w:rsidP="004E3664">
                  <w:pPr>
                    <w:spacing w:after="0"/>
                    <w:ind w:left="2160"/>
                    <w:rPr>
                      <w:rFonts w:eastAsia="Times New Roman" w:cs="Arial"/>
                      <w:lang w:eastAsia="en-AU"/>
                    </w:rPr>
                  </w:pPr>
                  <w:r w:rsidRPr="00484357">
                    <w:rPr>
                      <w:rFonts w:eastAsia="Times New Roman" w:cs="Arial"/>
                      <w:lang w:eastAsia="en-AU"/>
                    </w:rPr>
                    <w:t>performing a duty or carrying out a function under this Act or the regulations; and</w:t>
                  </w:r>
                </w:p>
                <w:p w14:paraId="519AAA2A" w14:textId="77777777" w:rsidR="008F76C6" w:rsidRPr="00484357" w:rsidRDefault="008F76C6" w:rsidP="00F3077D">
                  <w:pPr>
                    <w:spacing w:after="0"/>
                    <w:ind w:left="1440"/>
                    <w:rPr>
                      <w:rFonts w:eastAsia="Times New Roman" w:cs="Arial"/>
                      <w:lang w:eastAsia="en-AU"/>
                    </w:rPr>
                  </w:pPr>
                  <w:r w:rsidRPr="00484357">
                    <w:rPr>
                      <w:rFonts w:eastAsia="Times New Roman" w:cs="Arial"/>
                      <w:lang w:eastAsia="en-AU"/>
                    </w:rPr>
                    <w:t xml:space="preserve">(c) knows the information or document is false or misleading in a </w:t>
                  </w:r>
                  <w:proofErr w:type="gramStart"/>
                  <w:r w:rsidRPr="00484357">
                    <w:rPr>
                      <w:rFonts w:eastAsia="Times New Roman" w:cs="Arial"/>
                      <w:lang w:eastAsia="en-AU"/>
                    </w:rPr>
                    <w:t>material particular</w:t>
                  </w:r>
                  <w:proofErr w:type="gramEnd"/>
                  <w:r w:rsidRPr="00484357">
                    <w:rPr>
                      <w:rFonts w:eastAsia="Times New Roman" w:cs="Arial"/>
                      <w:lang w:eastAsia="en-AU"/>
                    </w:rPr>
                    <w:t>.</w:t>
                  </w:r>
                </w:p>
                <w:p w14:paraId="519AAA2B" w14:textId="77777777" w:rsidR="008F76C6" w:rsidRPr="00484357" w:rsidRDefault="008F76C6" w:rsidP="00F3077D">
                  <w:pPr>
                    <w:spacing w:after="0"/>
                    <w:ind w:left="720"/>
                    <w:rPr>
                      <w:rFonts w:eastAsia="Times New Roman" w:cs="Arial"/>
                      <w:lang w:eastAsia="en-AU"/>
                    </w:rPr>
                  </w:pPr>
                  <w:r w:rsidRPr="00484357">
                    <w:rPr>
                      <w:rFonts w:eastAsia="Times New Roman" w:cs="Arial"/>
                      <w:lang w:eastAsia="en-AU"/>
                    </w:rPr>
                    <w:t>(</w:t>
                  </w:r>
                  <w:r w:rsidRPr="00F3077D">
                    <w:rPr>
                      <w:rFonts w:eastAsia="Times New Roman" w:cs="Arial"/>
                      <w:lang w:eastAsia="en-AU"/>
                    </w:rPr>
                    <w:t>2</w:t>
                  </w:r>
                  <w:r w:rsidRPr="00484357">
                    <w:rPr>
                      <w:rFonts w:eastAsia="Times New Roman" w:cs="Arial"/>
                      <w:lang w:eastAsia="en-AU"/>
                    </w:rPr>
                    <w:t>) The offence is punishable on conviction by imprisonment for a term not more than 1 year, a fine not more than 60 penalty units, or both.</w:t>
                  </w:r>
                </w:p>
                <w:p w14:paraId="519AAA2C" w14:textId="77777777" w:rsidR="008F76C6" w:rsidRPr="00272F1A" w:rsidRDefault="008F76C6" w:rsidP="00F3077D">
                  <w:pPr>
                    <w:spacing w:after="100" w:afterAutospacing="1" w:line="240" w:lineRule="auto"/>
                    <w:ind w:left="720"/>
                    <w:rPr>
                      <w:rFonts w:eastAsia="Times New Roman" w:cs="Arial"/>
                    </w:rPr>
                  </w:pPr>
                  <w:r w:rsidRPr="00484357">
                    <w:rPr>
                      <w:rFonts w:eastAsia="Times New Roman" w:cs="Arial"/>
                      <w:lang w:eastAsia="en-AU"/>
                    </w:rPr>
                    <w:t xml:space="preserve">Note: Subsection 4B(3) of the </w:t>
                  </w:r>
                  <w:r w:rsidRPr="00484357">
                    <w:rPr>
                      <w:rFonts w:eastAsia="Times New Roman" w:cs="Arial"/>
                      <w:i/>
                      <w:iCs/>
                      <w:lang w:eastAsia="en-AU"/>
                    </w:rPr>
                    <w:t>Crimes Act 1914</w:t>
                  </w:r>
                  <w:r w:rsidRPr="00484357">
                    <w:rPr>
                      <w:rFonts w:eastAsia="Times New Roman" w:cs="Arial"/>
                      <w:lang w:eastAsia="en-AU"/>
                    </w:rPr>
                    <w:t xml:space="preserve"> lets a court fine a body corporate up to 5 times the maximum amount the court could fine a person under this subsection.</w:t>
                  </w:r>
                </w:p>
              </w:txbxContent>
            </v:textbox>
            <w10:wrap type="square"/>
          </v:shape>
        </w:pict>
      </w:r>
      <w:r w:rsidR="006403D3">
        <w:rPr>
          <w:rFonts w:cs="Arial"/>
        </w:rPr>
        <w:t>A person must not knowingly provide information to the Department that is false or misleading</w:t>
      </w:r>
      <w:r w:rsidR="008C130E">
        <w:rPr>
          <w:rFonts w:cs="Arial"/>
        </w:rPr>
        <w:t xml:space="preserve"> (see sections 490 and 491 of the EPBC Act)</w:t>
      </w:r>
      <w:r w:rsidR="006403D3">
        <w:rPr>
          <w:rFonts w:cs="Arial"/>
        </w:rPr>
        <w:t xml:space="preserve">. </w:t>
      </w:r>
      <w:r w:rsidR="006403D3" w:rsidRPr="00757630">
        <w:t>T</w:t>
      </w:r>
      <w:r w:rsidR="006403D3">
        <w:t xml:space="preserve">he </w:t>
      </w:r>
      <w:r w:rsidR="00501C3E">
        <w:t xml:space="preserve">extract </w:t>
      </w:r>
      <w:r w:rsidR="006403D3">
        <w:t>below</w:t>
      </w:r>
      <w:r w:rsidR="006403D3" w:rsidRPr="00757630">
        <w:t xml:space="preserve"> from </w:t>
      </w:r>
      <w:r w:rsidR="006403D3" w:rsidRPr="000A3CC5">
        <w:t xml:space="preserve">the </w:t>
      </w:r>
      <w:r w:rsidR="006403D3" w:rsidRPr="000A3CC5">
        <w:rPr>
          <w:iCs/>
        </w:rPr>
        <w:t>EPBC Ac</w:t>
      </w:r>
      <w:r w:rsidR="00501C3E">
        <w:t>t</w:t>
      </w:r>
      <w:r w:rsidR="006403D3" w:rsidRPr="00757630">
        <w:t xml:space="preserve"> should be considered in the context of the Act as whole, including any related sections and any relevant definitions.  You should seek your own legal advice regarding interpretation of the section</w:t>
      </w:r>
      <w:r w:rsidR="0085323B">
        <w:t>s</w:t>
      </w:r>
      <w:r w:rsidR="006403D3" w:rsidRPr="00757630">
        <w:t xml:space="preserve">.   </w:t>
      </w:r>
    </w:p>
    <w:p w14:paraId="519AA974" w14:textId="77777777" w:rsidR="00B05E5A" w:rsidRDefault="00B05E5A" w:rsidP="006403D3">
      <w:pPr>
        <w:spacing w:after="0"/>
      </w:pPr>
    </w:p>
    <w:p w14:paraId="519AA975" w14:textId="77777777" w:rsidR="00F3077D" w:rsidRDefault="00F3077D" w:rsidP="006403D3">
      <w:pPr>
        <w:spacing w:after="0"/>
      </w:pPr>
    </w:p>
    <w:p w14:paraId="519AA976" w14:textId="77777777" w:rsidR="00DA0536" w:rsidRDefault="00DA0536" w:rsidP="006403D3">
      <w:pPr>
        <w:spacing w:after="0"/>
      </w:pPr>
    </w:p>
    <w:p w14:paraId="519AA978" w14:textId="77777777" w:rsidR="006403D3" w:rsidRPr="008F76C6" w:rsidRDefault="006403D3" w:rsidP="008F76C6">
      <w:pPr>
        <w:autoSpaceDE w:val="0"/>
        <w:autoSpaceDN w:val="0"/>
        <w:adjustRightInd w:val="0"/>
        <w:rPr>
          <w:rFonts w:cs="Arial"/>
        </w:rPr>
      </w:pPr>
      <w:r w:rsidRPr="008F76C6">
        <w:rPr>
          <w:rFonts w:cs="Arial"/>
        </w:rPr>
        <w:lastRenderedPageBreak/>
        <w:t>The declaration</w:t>
      </w:r>
      <w:r w:rsidR="00501C3E" w:rsidRPr="008F76C6">
        <w:rPr>
          <w:rFonts w:cs="Arial"/>
        </w:rPr>
        <w:t xml:space="preserve"> below</w:t>
      </w:r>
      <w:r w:rsidRPr="008F76C6">
        <w:rPr>
          <w:rFonts w:cs="Arial"/>
        </w:rPr>
        <w:t xml:space="preserve"> should be attached to the </w:t>
      </w:r>
      <w:r w:rsidR="00E74C4E" w:rsidRPr="008F76C6">
        <w:rPr>
          <w:rFonts w:cs="Arial"/>
        </w:rPr>
        <w:t>compliance report</w:t>
      </w:r>
      <w:r w:rsidRPr="008F76C6">
        <w:rPr>
          <w:rFonts w:cs="Arial"/>
        </w:rPr>
        <w:t xml:space="preserve"> and signed by the approval holder.  If the approval holder has sub-contracted the project (or part thereof), or the preparation of the </w:t>
      </w:r>
      <w:r w:rsidR="00E74C4E" w:rsidRPr="008F76C6">
        <w:rPr>
          <w:rFonts w:cs="Arial"/>
        </w:rPr>
        <w:t>compliance report</w:t>
      </w:r>
      <w:r w:rsidRPr="008F76C6">
        <w:rPr>
          <w:rFonts w:cs="Arial"/>
        </w:rPr>
        <w:t>, the responsibility for accuracy still lies with the approval holder:</w:t>
      </w:r>
    </w:p>
    <w:p w14:paraId="519AA979" w14:textId="77777777" w:rsidR="006403D3" w:rsidRDefault="006403D3" w:rsidP="006403D3">
      <w:pPr>
        <w:spacing w:after="0"/>
      </w:pPr>
    </w:p>
    <w:p w14:paraId="519AA97A" w14:textId="77777777" w:rsidR="006403D3" w:rsidRPr="00432DE6" w:rsidRDefault="006403D3" w:rsidP="006403D3">
      <w:pPr>
        <w:spacing w:after="0"/>
        <w:ind w:left="720"/>
        <w:rPr>
          <w:rFonts w:asciiTheme="minorHAnsi" w:hAnsiTheme="minorHAnsi" w:cs="Arial"/>
          <w:b/>
        </w:rPr>
      </w:pPr>
      <w:r w:rsidRPr="00432DE6">
        <w:rPr>
          <w:rFonts w:asciiTheme="minorHAnsi" w:hAnsiTheme="minorHAnsi" w:cs="Arial"/>
          <w:b/>
        </w:rPr>
        <w:t>Declaration of accuracy</w:t>
      </w:r>
    </w:p>
    <w:p w14:paraId="519AA97B" w14:textId="77777777" w:rsidR="006403D3" w:rsidRPr="00432DE6" w:rsidRDefault="006403D3" w:rsidP="006403D3">
      <w:pPr>
        <w:spacing w:after="0"/>
        <w:ind w:left="720"/>
        <w:rPr>
          <w:rFonts w:asciiTheme="minorHAnsi" w:hAnsiTheme="minorHAnsi" w:cs="Arial"/>
        </w:rPr>
      </w:pPr>
    </w:p>
    <w:p w14:paraId="519AA97C" w14:textId="77777777" w:rsidR="0068018B" w:rsidRPr="0068018B" w:rsidRDefault="0068018B" w:rsidP="005F7FA2">
      <w:pPr>
        <w:spacing w:line="240" w:lineRule="auto"/>
        <w:ind w:left="720" w:right="1394"/>
        <w:rPr>
          <w:rFonts w:asciiTheme="minorHAnsi" w:hAnsiTheme="minorHAnsi"/>
        </w:rPr>
      </w:pPr>
      <w:r w:rsidRPr="0068018B">
        <w:rPr>
          <w:rFonts w:asciiTheme="minorHAnsi" w:hAnsiTheme="minorHAnsi"/>
        </w:rPr>
        <w:t xml:space="preserve">In making this declaration, I am aware that sections 490 and 491 of the </w:t>
      </w:r>
      <w:r w:rsidRPr="0068018B">
        <w:rPr>
          <w:rFonts w:asciiTheme="minorHAnsi" w:hAnsiTheme="minorHAnsi"/>
          <w:i/>
          <w:iCs/>
        </w:rPr>
        <w:t>Environment Protection and Biodiversity Conservation Act 1999</w:t>
      </w:r>
      <w:r w:rsidRPr="0068018B">
        <w:rPr>
          <w:rFonts w:asciiTheme="minorHAnsi" w:hAnsiTheme="minorHAnsi"/>
        </w:rPr>
        <w:t xml:space="preserve"> (</w:t>
      </w:r>
      <w:proofErr w:type="spellStart"/>
      <w:r w:rsidRPr="0068018B">
        <w:rPr>
          <w:rFonts w:asciiTheme="minorHAnsi" w:hAnsiTheme="minorHAnsi"/>
        </w:rPr>
        <w:t>Cth</w:t>
      </w:r>
      <w:proofErr w:type="spellEnd"/>
      <w:r w:rsidRPr="0068018B">
        <w:rPr>
          <w:rFonts w:asciiTheme="minorHAnsi" w:hAnsiTheme="minorHAnsi"/>
        </w:rPr>
        <w:t>) (EPBC Act) make it an offence in certain circumstances to knowingly provide false or misleading information or documents</w:t>
      </w:r>
      <w:r w:rsidR="00BB79B2">
        <w:rPr>
          <w:rFonts w:asciiTheme="minorHAnsi" w:hAnsiTheme="minorHAnsi"/>
        </w:rPr>
        <w:t>.</w:t>
      </w:r>
      <w:r w:rsidRPr="0068018B">
        <w:rPr>
          <w:rFonts w:asciiTheme="minorHAnsi" w:hAnsiTheme="minorHAnsi"/>
        </w:rPr>
        <w:t xml:space="preserve"> The offence is punishable on conviction by imprisonment or a fine, or both. I declare that all </w:t>
      </w:r>
      <w:r w:rsidRPr="0068018B">
        <w:rPr>
          <w:rFonts w:asciiTheme="minorHAnsi" w:hAnsiTheme="minorHAnsi" w:cs="Arial"/>
        </w:rPr>
        <w:t xml:space="preserve">the </w:t>
      </w:r>
      <w:r w:rsidRPr="0068018B">
        <w:rPr>
          <w:rFonts w:asciiTheme="minorHAnsi" w:hAnsiTheme="minorHAnsi"/>
        </w:rPr>
        <w:t>information and documentation supporting this compliance report is true and correct in every particular.  I am authorised to bind the approval holder to this declaration and that I have no knowledge of that authorisation being revoked at the time of making this declaration.</w:t>
      </w:r>
    </w:p>
    <w:p w14:paraId="519AA97E" w14:textId="77777777" w:rsidR="004E3664" w:rsidRPr="004E3664" w:rsidRDefault="004E3664" w:rsidP="004E3664">
      <w:pPr>
        <w:ind w:left="720"/>
        <w:rPr>
          <w:rFonts w:asciiTheme="minorHAnsi" w:hAnsiTheme="minorHAnsi"/>
        </w:rPr>
      </w:pPr>
    </w:p>
    <w:p w14:paraId="519AA97F" w14:textId="77777777" w:rsidR="006403D3" w:rsidRPr="00432DE6" w:rsidRDefault="006403D3" w:rsidP="005F7FA2">
      <w:pPr>
        <w:spacing w:after="0" w:line="480" w:lineRule="auto"/>
        <w:ind w:left="720"/>
        <w:rPr>
          <w:rFonts w:asciiTheme="minorHAnsi" w:hAnsiTheme="minorHAnsi" w:cs="Arial"/>
        </w:rPr>
      </w:pPr>
      <w:r w:rsidRPr="00432DE6">
        <w:rPr>
          <w:rFonts w:asciiTheme="minorHAnsi" w:hAnsiTheme="minorHAnsi" w:cs="Arial"/>
        </w:rPr>
        <w:t>Signed</w:t>
      </w:r>
      <w:r w:rsidRPr="00432DE6">
        <w:rPr>
          <w:rFonts w:asciiTheme="minorHAnsi" w:hAnsiTheme="minorHAnsi" w:cs="Arial"/>
        </w:rPr>
        <w:tab/>
      </w:r>
      <w:r w:rsidRPr="00432DE6">
        <w:rPr>
          <w:rFonts w:asciiTheme="minorHAnsi" w:hAnsiTheme="minorHAnsi" w:cs="Arial"/>
        </w:rPr>
        <w:tab/>
      </w:r>
      <w:r w:rsidRPr="00432DE6">
        <w:rPr>
          <w:rFonts w:asciiTheme="minorHAnsi" w:hAnsiTheme="minorHAnsi" w:cs="Arial"/>
        </w:rPr>
        <w:tab/>
      </w:r>
      <w:r w:rsidRPr="00432DE6">
        <w:rPr>
          <w:rFonts w:asciiTheme="minorHAnsi" w:hAnsiTheme="minorHAnsi" w:cs="Arial"/>
        </w:rPr>
        <w:tab/>
        <w:t>_____________________________________________</w:t>
      </w:r>
    </w:p>
    <w:p w14:paraId="519AA980" w14:textId="77777777" w:rsidR="006403D3" w:rsidRDefault="006403D3" w:rsidP="005F7FA2">
      <w:pPr>
        <w:spacing w:after="0" w:line="480" w:lineRule="auto"/>
        <w:ind w:left="720"/>
        <w:rPr>
          <w:rFonts w:asciiTheme="minorHAnsi" w:hAnsiTheme="minorHAnsi" w:cs="Arial"/>
        </w:rPr>
      </w:pPr>
      <w:r w:rsidRPr="00432DE6">
        <w:rPr>
          <w:rFonts w:asciiTheme="minorHAnsi" w:hAnsiTheme="minorHAnsi" w:cs="Arial"/>
        </w:rPr>
        <w:t>Full name (please print)</w:t>
      </w:r>
      <w:r w:rsidRPr="00432DE6">
        <w:rPr>
          <w:rFonts w:asciiTheme="minorHAnsi" w:hAnsiTheme="minorHAnsi" w:cs="Arial"/>
        </w:rPr>
        <w:tab/>
      </w:r>
      <w:r>
        <w:rPr>
          <w:rFonts w:asciiTheme="minorHAnsi" w:hAnsiTheme="minorHAnsi" w:cs="Arial"/>
        </w:rPr>
        <w:tab/>
      </w:r>
      <w:r w:rsidRPr="00432DE6">
        <w:rPr>
          <w:rFonts w:asciiTheme="minorHAnsi" w:hAnsiTheme="minorHAnsi" w:cs="Arial"/>
        </w:rPr>
        <w:t>_____________________________________________</w:t>
      </w:r>
    </w:p>
    <w:p w14:paraId="519AA981" w14:textId="77777777" w:rsidR="003B7000" w:rsidRPr="00432DE6" w:rsidRDefault="00A71BCE" w:rsidP="005F7FA2">
      <w:pPr>
        <w:spacing w:after="0" w:line="480" w:lineRule="auto"/>
        <w:ind w:left="720"/>
        <w:rPr>
          <w:rFonts w:asciiTheme="minorHAnsi" w:hAnsiTheme="minorHAnsi" w:cs="Arial"/>
        </w:rPr>
      </w:pPr>
      <w:r>
        <w:rPr>
          <w:rFonts w:asciiTheme="minorHAnsi" w:hAnsiTheme="minorHAnsi" w:cs="Arial"/>
        </w:rPr>
        <w:t>Position</w:t>
      </w:r>
      <w:r w:rsidR="003B7000" w:rsidRPr="00432DE6">
        <w:rPr>
          <w:rFonts w:asciiTheme="minorHAnsi" w:hAnsiTheme="minorHAnsi" w:cs="Arial"/>
        </w:rPr>
        <w:t xml:space="preserve"> (please print)</w:t>
      </w:r>
      <w:r w:rsidR="003B7000" w:rsidRPr="00432DE6">
        <w:rPr>
          <w:rFonts w:asciiTheme="minorHAnsi" w:hAnsiTheme="minorHAnsi" w:cs="Arial"/>
        </w:rPr>
        <w:tab/>
      </w:r>
      <w:r w:rsidR="003B7000">
        <w:rPr>
          <w:rFonts w:asciiTheme="minorHAnsi" w:hAnsiTheme="minorHAnsi" w:cs="Arial"/>
        </w:rPr>
        <w:tab/>
      </w:r>
      <w:r w:rsidR="003B7000" w:rsidRPr="00432DE6">
        <w:rPr>
          <w:rFonts w:asciiTheme="minorHAnsi" w:hAnsiTheme="minorHAnsi" w:cs="Arial"/>
        </w:rPr>
        <w:t>_____________________________________________</w:t>
      </w:r>
    </w:p>
    <w:p w14:paraId="519AA982" w14:textId="77777777" w:rsidR="006403D3" w:rsidRPr="00432DE6" w:rsidRDefault="006403D3" w:rsidP="005F7FA2">
      <w:pPr>
        <w:spacing w:after="0" w:line="480" w:lineRule="auto"/>
        <w:ind w:left="720"/>
        <w:rPr>
          <w:rFonts w:asciiTheme="minorHAnsi" w:hAnsiTheme="minorHAnsi" w:cs="Arial"/>
        </w:rPr>
      </w:pPr>
      <w:r w:rsidRPr="00432DE6">
        <w:rPr>
          <w:rFonts w:asciiTheme="minorHAnsi" w:hAnsiTheme="minorHAnsi" w:cs="Arial"/>
        </w:rPr>
        <w:t>Organisation (please print</w:t>
      </w:r>
      <w:r w:rsidR="00A71BCE">
        <w:rPr>
          <w:rFonts w:asciiTheme="minorHAnsi" w:hAnsiTheme="minorHAnsi" w:cs="Arial"/>
        </w:rPr>
        <w:t xml:space="preserve"> including ABN/ACN if applicable</w:t>
      </w:r>
      <w:r w:rsidRPr="00432DE6">
        <w:rPr>
          <w:rFonts w:asciiTheme="minorHAnsi" w:hAnsiTheme="minorHAnsi" w:cs="Arial"/>
        </w:rPr>
        <w:t xml:space="preserve">)   </w:t>
      </w:r>
      <w:r>
        <w:rPr>
          <w:rFonts w:asciiTheme="minorHAnsi" w:hAnsiTheme="minorHAnsi" w:cs="Arial"/>
        </w:rPr>
        <w:tab/>
      </w:r>
      <w:r w:rsidRPr="00432DE6">
        <w:rPr>
          <w:rFonts w:asciiTheme="minorHAnsi" w:hAnsiTheme="minorHAnsi" w:cs="Arial"/>
        </w:rPr>
        <w:t>_____________</w:t>
      </w:r>
      <w:r w:rsidR="00A71BCE">
        <w:rPr>
          <w:rFonts w:asciiTheme="minorHAnsi" w:hAnsiTheme="minorHAnsi" w:cs="Arial"/>
        </w:rPr>
        <w:t>______</w:t>
      </w:r>
    </w:p>
    <w:p w14:paraId="519AA983" w14:textId="1752E888" w:rsidR="006403D3" w:rsidRDefault="006403D3" w:rsidP="005F7FA2">
      <w:pPr>
        <w:ind w:left="720"/>
        <w:rPr>
          <w:rFonts w:asciiTheme="minorHAnsi" w:hAnsiTheme="minorHAnsi" w:cs="Arial"/>
        </w:rPr>
      </w:pPr>
      <w:r w:rsidRPr="00432DE6">
        <w:rPr>
          <w:rFonts w:asciiTheme="minorHAnsi" w:hAnsiTheme="minorHAnsi" w:cs="Arial"/>
        </w:rPr>
        <w:t>Date</w:t>
      </w:r>
      <w:r w:rsidRPr="00432DE6">
        <w:rPr>
          <w:rFonts w:asciiTheme="minorHAnsi" w:hAnsiTheme="minorHAnsi" w:cs="Arial"/>
        </w:rPr>
        <w:tab/>
      </w:r>
      <w:r w:rsidRPr="00432DE6">
        <w:rPr>
          <w:rFonts w:asciiTheme="minorHAnsi" w:hAnsiTheme="minorHAnsi" w:cs="Arial"/>
        </w:rPr>
        <w:tab/>
      </w:r>
      <w:r w:rsidRPr="00432DE6">
        <w:rPr>
          <w:rFonts w:asciiTheme="minorHAnsi" w:hAnsiTheme="minorHAnsi" w:cs="Arial"/>
        </w:rPr>
        <w:tab/>
      </w:r>
      <w:r w:rsidRPr="00432DE6">
        <w:rPr>
          <w:rFonts w:asciiTheme="minorHAnsi" w:hAnsiTheme="minorHAnsi" w:cs="Arial"/>
        </w:rPr>
        <w:tab/>
        <w:t>______/______/______</w:t>
      </w:r>
    </w:p>
    <w:p w14:paraId="62AF5ADB" w14:textId="77777777" w:rsidR="005F7FA2" w:rsidRPr="00432DE6" w:rsidRDefault="005F7FA2" w:rsidP="005F7FA2">
      <w:pPr>
        <w:ind w:left="720"/>
        <w:rPr>
          <w:rFonts w:asciiTheme="minorHAnsi" w:hAnsiTheme="minorHAnsi" w:cs="Arial"/>
        </w:rPr>
      </w:pPr>
    </w:p>
    <w:p w14:paraId="519AA984" w14:textId="77777777" w:rsidR="006403D3" w:rsidRPr="00285654" w:rsidRDefault="006403D3" w:rsidP="00285654">
      <w:pPr>
        <w:pStyle w:val="Heading2"/>
      </w:pPr>
      <w:bookmarkStart w:id="13" w:name="_Toc384993275"/>
      <w:bookmarkStart w:id="14" w:name="_Toc401242679"/>
      <w:r w:rsidRPr="00285654">
        <w:t>Document version control</w:t>
      </w:r>
      <w:bookmarkEnd w:id="13"/>
      <w:bookmarkEnd w:id="14"/>
    </w:p>
    <w:p w14:paraId="519AA985" w14:textId="77777777" w:rsidR="00285654" w:rsidRDefault="006403D3" w:rsidP="0084716F">
      <w:pPr>
        <w:pStyle w:val="Text"/>
        <w:spacing w:before="0" w:after="200" w:line="276" w:lineRule="auto"/>
        <w:ind w:left="0"/>
        <w:rPr>
          <w:rFonts w:ascii="Arial" w:hAnsi="Arial" w:cs="Arial"/>
        </w:rPr>
      </w:pPr>
      <w:r w:rsidRPr="003158BA">
        <w:rPr>
          <w:rFonts w:ascii="Arial" w:hAnsi="Arial" w:cs="Arial"/>
        </w:rPr>
        <w:t>Th</w:t>
      </w:r>
      <w:r w:rsidR="00501C3E">
        <w:rPr>
          <w:rFonts w:ascii="Arial" w:hAnsi="Arial" w:cs="Arial"/>
        </w:rPr>
        <w:t>e document version control system</w:t>
      </w:r>
      <w:r w:rsidRPr="003158BA">
        <w:rPr>
          <w:rFonts w:ascii="Arial" w:hAnsi="Arial" w:cs="Arial"/>
        </w:rPr>
        <w:t xml:space="preserve"> should be a simple system for ensuring version control and documenting details of </w:t>
      </w:r>
      <w:r>
        <w:rPr>
          <w:rFonts w:ascii="Arial" w:hAnsi="Arial" w:cs="Arial"/>
        </w:rPr>
        <w:t>key</w:t>
      </w:r>
      <w:r w:rsidRPr="003158BA">
        <w:rPr>
          <w:rFonts w:ascii="Arial" w:hAnsi="Arial" w:cs="Arial"/>
        </w:rPr>
        <w:t xml:space="preserve"> changes to the document over time. </w:t>
      </w:r>
      <w:r w:rsidR="00A71BCE">
        <w:rPr>
          <w:rFonts w:ascii="Arial" w:hAnsi="Arial" w:cs="Arial"/>
        </w:rPr>
        <w:t>It should identify changes</w:t>
      </w:r>
      <w:r w:rsidRPr="003158BA">
        <w:rPr>
          <w:rFonts w:ascii="Arial" w:hAnsi="Arial" w:cs="Arial"/>
        </w:rPr>
        <w:t xml:space="preserve"> and include details of timing, people responsible and reasons for those changes.</w:t>
      </w:r>
      <w:bookmarkStart w:id="15" w:name="_Toc384993276"/>
    </w:p>
    <w:p w14:paraId="519AA987" w14:textId="77777777" w:rsidR="006403D3" w:rsidRPr="00285654" w:rsidRDefault="006403D3" w:rsidP="00285654">
      <w:pPr>
        <w:pStyle w:val="Heading2"/>
      </w:pPr>
      <w:bookmarkStart w:id="16" w:name="_Toc401242680"/>
      <w:r w:rsidRPr="00285654">
        <w:t>Table of contents</w:t>
      </w:r>
      <w:bookmarkEnd w:id="15"/>
      <w:bookmarkEnd w:id="16"/>
    </w:p>
    <w:p w14:paraId="519AA988" w14:textId="77777777" w:rsidR="006403D3" w:rsidRPr="00E75BE4" w:rsidRDefault="006403D3" w:rsidP="006403D3">
      <w:pPr>
        <w:pStyle w:val="ListNumber"/>
        <w:numPr>
          <w:ilvl w:val="0"/>
          <w:numId w:val="0"/>
        </w:numPr>
        <w:ind w:left="369" w:hanging="369"/>
      </w:pPr>
      <w:r>
        <w:t>T</w:t>
      </w:r>
      <w:r w:rsidR="00A71BCE">
        <w:t>he t</w:t>
      </w:r>
      <w:r>
        <w:t>able of contents</w:t>
      </w:r>
      <w:r w:rsidRPr="00E75BE4">
        <w:t xml:space="preserve"> </w:t>
      </w:r>
      <w:r w:rsidR="00A71BCE">
        <w:t>should contain</w:t>
      </w:r>
      <w:r w:rsidRPr="00E75BE4">
        <w:t>:</w:t>
      </w:r>
    </w:p>
    <w:p w14:paraId="519AA989" w14:textId="77777777" w:rsidR="006403D3" w:rsidRPr="00E75BE4" w:rsidRDefault="006403D3" w:rsidP="006403D3">
      <w:pPr>
        <w:pStyle w:val="ListBullet"/>
        <w:spacing w:after="0"/>
      </w:pPr>
      <w:r w:rsidRPr="00E75BE4">
        <w:t>all section headings and page numbers</w:t>
      </w:r>
    </w:p>
    <w:p w14:paraId="519AA98A" w14:textId="77777777" w:rsidR="006403D3" w:rsidRPr="00E75BE4" w:rsidRDefault="006403D3" w:rsidP="006403D3">
      <w:pPr>
        <w:pStyle w:val="ListBullet"/>
        <w:spacing w:after="0"/>
      </w:pPr>
      <w:r>
        <w:t>a</w:t>
      </w:r>
      <w:r w:rsidRPr="00E75BE4">
        <w:t>ll figures, tables, plans and maps (</w:t>
      </w:r>
      <w:r>
        <w:t>should</w:t>
      </w:r>
      <w:r w:rsidRPr="00E75BE4">
        <w:t xml:space="preserve"> be numbered)</w:t>
      </w:r>
    </w:p>
    <w:p w14:paraId="519AA98C" w14:textId="4F4A7F18" w:rsidR="00C03AB8" w:rsidRPr="005F7FA2" w:rsidRDefault="006403D3" w:rsidP="005F7FA2">
      <w:pPr>
        <w:pStyle w:val="ListBullet"/>
      </w:pPr>
      <w:r>
        <w:t>all appendi</w:t>
      </w:r>
      <w:r w:rsidR="003543C2">
        <w:t>c</w:t>
      </w:r>
      <w:r w:rsidRPr="00E75BE4">
        <w:t>es (with meaningfu</w:t>
      </w:r>
      <w:r>
        <w:t>l titles, including sub-appendi</w:t>
      </w:r>
      <w:r w:rsidR="003543C2">
        <w:t>c</w:t>
      </w:r>
      <w:r>
        <w:t>es if any); if appendi</w:t>
      </w:r>
      <w:r w:rsidR="003543C2">
        <w:t>c</w:t>
      </w:r>
      <w:r>
        <w:t>es</w:t>
      </w:r>
      <w:r w:rsidRPr="00E75BE4">
        <w:t xml:space="preserve"> </w:t>
      </w:r>
      <w:proofErr w:type="gramStart"/>
      <w:r w:rsidRPr="00E75BE4">
        <w:t>contains</w:t>
      </w:r>
      <w:proofErr w:type="gramEnd"/>
      <w:r w:rsidRPr="00E75BE4">
        <w:t xml:space="preserve"> a collation of data, include summary of the contents</w:t>
      </w:r>
    </w:p>
    <w:p w14:paraId="519AA98D" w14:textId="77777777" w:rsidR="000863AD" w:rsidRDefault="000863AD" w:rsidP="005F7FA2">
      <w:pPr>
        <w:pStyle w:val="Heading2"/>
        <w:pageBreakBefore/>
        <w:ind w:left="578" w:hanging="578"/>
      </w:pPr>
      <w:bookmarkStart w:id="17" w:name="_Toc401242681"/>
      <w:r w:rsidRPr="00E16E54">
        <w:lastRenderedPageBreak/>
        <w:t>Description of activities</w:t>
      </w:r>
      <w:bookmarkEnd w:id="17"/>
    </w:p>
    <w:p w14:paraId="519AA98E" w14:textId="77777777" w:rsidR="00762015" w:rsidRDefault="00F37D41">
      <w:r>
        <w:t>Th</w:t>
      </w:r>
      <w:r w:rsidR="00501C3E">
        <w:t>e description of activities</w:t>
      </w:r>
      <w:r>
        <w:t xml:space="preserve"> section </w:t>
      </w:r>
      <w:r w:rsidR="00E74C4E">
        <w:t>should</w:t>
      </w:r>
      <w:r w:rsidR="00734FF8">
        <w:t xml:space="preserve"> </w:t>
      </w:r>
      <w:r>
        <w:t xml:space="preserve">contain a description </w:t>
      </w:r>
      <w:r w:rsidR="00B045B1">
        <w:t xml:space="preserve">of the approved action and details </w:t>
      </w:r>
      <w:r>
        <w:t xml:space="preserve">of the </w:t>
      </w:r>
      <w:r w:rsidR="00BC5E80">
        <w:t xml:space="preserve">current </w:t>
      </w:r>
      <w:r>
        <w:t xml:space="preserve">activities undertaken during the period covered by the report. </w:t>
      </w:r>
      <w:r w:rsidR="00264F86" w:rsidRPr="00264F86">
        <w:t xml:space="preserve">The compliance report </w:t>
      </w:r>
      <w:r w:rsidR="00E74C4E">
        <w:t>should</w:t>
      </w:r>
      <w:r w:rsidR="00264F86" w:rsidRPr="00264F86">
        <w:t xml:space="preserve"> clearly identify:</w:t>
      </w:r>
    </w:p>
    <w:p w14:paraId="519AA98F" w14:textId="77777777" w:rsidR="00762015" w:rsidRDefault="00264F86" w:rsidP="00D27B19">
      <w:pPr>
        <w:pStyle w:val="ListBullet"/>
        <w:spacing w:after="0"/>
      </w:pPr>
      <w:r w:rsidRPr="00264F86">
        <w:t>EPBC number</w:t>
      </w:r>
    </w:p>
    <w:p w14:paraId="519AA990" w14:textId="77777777" w:rsidR="00762015" w:rsidRDefault="00264F86" w:rsidP="00D27B19">
      <w:pPr>
        <w:pStyle w:val="ListBullet"/>
        <w:spacing w:after="0"/>
      </w:pPr>
      <w:r>
        <w:t>project name</w:t>
      </w:r>
    </w:p>
    <w:p w14:paraId="519AA991" w14:textId="77777777" w:rsidR="00762015" w:rsidRDefault="00524305" w:rsidP="00D27B19">
      <w:pPr>
        <w:pStyle w:val="ListBullet"/>
        <w:spacing w:after="0"/>
      </w:pPr>
      <w:r>
        <w:t>approval holder and ACN</w:t>
      </w:r>
      <w:r w:rsidR="00E74C4E">
        <w:t xml:space="preserve"> or ABN</w:t>
      </w:r>
    </w:p>
    <w:p w14:paraId="519AA992" w14:textId="77777777" w:rsidR="00762015" w:rsidRDefault="00B045B1" w:rsidP="00D27B19">
      <w:pPr>
        <w:pStyle w:val="ListBullet"/>
        <w:spacing w:after="0"/>
      </w:pPr>
      <w:r>
        <w:t>the approved action</w:t>
      </w:r>
    </w:p>
    <w:p w14:paraId="519AA993" w14:textId="77777777" w:rsidR="00762015" w:rsidRDefault="00E73B72" w:rsidP="00D27B19">
      <w:pPr>
        <w:pStyle w:val="ListBullet"/>
        <w:spacing w:after="0"/>
      </w:pPr>
      <w:r>
        <w:t>location of the project</w:t>
      </w:r>
    </w:p>
    <w:p w14:paraId="519AA994" w14:textId="77777777" w:rsidR="00B6436E" w:rsidRDefault="00264F86" w:rsidP="00D27B19">
      <w:pPr>
        <w:pStyle w:val="ListBullet"/>
        <w:spacing w:after="0"/>
      </w:pPr>
      <w:r>
        <w:t>person accepting responsibility for the report</w:t>
      </w:r>
      <w:r w:rsidR="00BC5E80">
        <w:t xml:space="preserve"> – signed declaration</w:t>
      </w:r>
      <w:r w:rsidR="0068798C">
        <w:t xml:space="preserve"> (see </w:t>
      </w:r>
      <w:r w:rsidR="00C74DF1">
        <w:t xml:space="preserve">Section </w:t>
      </w:r>
      <w:r w:rsidR="0068798C">
        <w:t>3.1)</w:t>
      </w:r>
    </w:p>
    <w:p w14:paraId="519AA995" w14:textId="77777777" w:rsidR="00762015" w:rsidRDefault="00264F86" w:rsidP="00D27B19">
      <w:pPr>
        <w:pStyle w:val="ListBullet"/>
        <w:spacing w:after="0"/>
      </w:pPr>
      <w:r>
        <w:t>dates for the reporting period of the report</w:t>
      </w:r>
    </w:p>
    <w:p w14:paraId="519AA996" w14:textId="77777777" w:rsidR="00BC5E80" w:rsidRDefault="00264F86" w:rsidP="001D2B1F">
      <w:pPr>
        <w:pStyle w:val="ListBullet"/>
      </w:pPr>
      <w:r>
        <w:t>date of preparation of the report</w:t>
      </w:r>
      <w:r w:rsidR="00501C3E">
        <w:t>.</w:t>
      </w:r>
    </w:p>
    <w:p w14:paraId="519AA998" w14:textId="77777777" w:rsidR="000A64BB" w:rsidRDefault="000A64BB" w:rsidP="000A64BB">
      <w:pPr>
        <w:pStyle w:val="Heading2"/>
      </w:pPr>
      <w:bookmarkStart w:id="18" w:name="_Toc401242682"/>
      <w:r>
        <w:t>Addressing all approval conditions</w:t>
      </w:r>
      <w:bookmarkEnd w:id="18"/>
    </w:p>
    <w:p w14:paraId="519AA999" w14:textId="77777777" w:rsidR="000C161D" w:rsidRDefault="000A64BB" w:rsidP="000A64BB">
      <w:r w:rsidRPr="000A64BB">
        <w:t xml:space="preserve">The compliance report </w:t>
      </w:r>
      <w:r w:rsidR="00BE21A6">
        <w:t>should</w:t>
      </w:r>
      <w:r w:rsidR="000C161D">
        <w:t>:</w:t>
      </w:r>
      <w:r w:rsidRPr="000A64BB">
        <w:t xml:space="preserve"> </w:t>
      </w:r>
    </w:p>
    <w:p w14:paraId="519AA99A" w14:textId="77777777" w:rsidR="000C161D" w:rsidRDefault="00BE21A6" w:rsidP="000A2DE4">
      <w:pPr>
        <w:pStyle w:val="ListBullet"/>
        <w:spacing w:after="0"/>
      </w:pPr>
      <w:r>
        <w:t>demonstrate</w:t>
      </w:r>
      <w:r w:rsidR="000A64BB" w:rsidRPr="000A64BB">
        <w:t xml:space="preserve"> that all conditions of the EPBC approval have</w:t>
      </w:r>
      <w:r w:rsidR="000C161D">
        <w:t xml:space="preserve"> been considered and addressed</w:t>
      </w:r>
    </w:p>
    <w:p w14:paraId="519AA99B" w14:textId="77777777" w:rsidR="000C161D" w:rsidRDefault="000A64BB" w:rsidP="000A2DE4">
      <w:pPr>
        <w:pStyle w:val="ListBullet"/>
      </w:pPr>
      <w:r w:rsidRPr="000A64BB">
        <w:t>list the conditions of the EPBC approval, including any variation</w:t>
      </w:r>
      <w:r w:rsidR="00BE21A6">
        <w:t>s</w:t>
      </w:r>
      <w:r w:rsidRPr="000A64BB">
        <w:t xml:space="preserve"> to </w:t>
      </w:r>
      <w:r w:rsidR="00BE21A6">
        <w:t xml:space="preserve">those </w:t>
      </w:r>
      <w:r w:rsidRPr="000A64BB">
        <w:t xml:space="preserve">conditions, noting if compliance or </w:t>
      </w:r>
      <w:proofErr w:type="gramStart"/>
      <w:r w:rsidRPr="000A64BB">
        <w:t>non compliance</w:t>
      </w:r>
      <w:proofErr w:type="gramEnd"/>
      <w:r w:rsidRPr="000A64BB">
        <w:t xml:space="preserve"> with each condition has been achieved.  </w:t>
      </w:r>
    </w:p>
    <w:p w14:paraId="519AA99C" w14:textId="77777777" w:rsidR="0043132F" w:rsidRDefault="0043132F" w:rsidP="0043132F">
      <w:pPr>
        <w:pStyle w:val="ListBullet"/>
        <w:numPr>
          <w:ilvl w:val="0"/>
          <w:numId w:val="0"/>
        </w:numPr>
      </w:pPr>
      <w:r>
        <w:t>If a management plan is required under an approval condition:</w:t>
      </w:r>
    </w:p>
    <w:p w14:paraId="519AA99D" w14:textId="77777777" w:rsidR="0043132F" w:rsidRDefault="0043132F" w:rsidP="000A2DE4">
      <w:pPr>
        <w:pStyle w:val="ListBullet"/>
        <w:spacing w:after="0"/>
      </w:pPr>
      <w:r>
        <w:t>t</w:t>
      </w:r>
      <w:r w:rsidR="000A64BB" w:rsidRPr="000A64BB">
        <w:t xml:space="preserve">he specifics in a management plan that support an approval condition </w:t>
      </w:r>
      <w:r w:rsidR="00424294">
        <w:t>should</w:t>
      </w:r>
      <w:r w:rsidR="000A64BB" w:rsidRPr="000A64BB">
        <w:t xml:space="preserve"> be deta</w:t>
      </w:r>
      <w:r>
        <w:t>iled in the compliance report</w:t>
      </w:r>
    </w:p>
    <w:p w14:paraId="519AA99E" w14:textId="77777777" w:rsidR="000A64BB" w:rsidRDefault="00E05419" w:rsidP="000C161D">
      <w:pPr>
        <w:pStyle w:val="ListBullet"/>
      </w:pPr>
      <w:r>
        <w:t>material should be provided demonstrating that the requirements of that plan have been implement</w:t>
      </w:r>
      <w:r w:rsidR="006C411C">
        <w:t>ed.</w:t>
      </w:r>
    </w:p>
    <w:p w14:paraId="519AA9A0" w14:textId="77777777" w:rsidR="00373689" w:rsidRDefault="002E6494" w:rsidP="000A64BB">
      <w:pPr>
        <w:pStyle w:val="Heading2"/>
      </w:pPr>
      <w:bookmarkStart w:id="19" w:name="_Toc401242683"/>
      <w:r>
        <w:t>EPBC approval conditions</w:t>
      </w:r>
      <w:r w:rsidR="004F6576">
        <w:t xml:space="preserve"> </w:t>
      </w:r>
      <w:r w:rsidR="00684282">
        <w:t xml:space="preserve">and </w:t>
      </w:r>
      <w:r w:rsidR="0024731C">
        <w:t>the</w:t>
      </w:r>
      <w:r w:rsidR="000A64BB">
        <w:t xml:space="preserve"> </w:t>
      </w:r>
      <w:r w:rsidR="004F6576">
        <w:t>compliance table</w:t>
      </w:r>
      <w:bookmarkEnd w:id="19"/>
    </w:p>
    <w:p w14:paraId="519AA9A1" w14:textId="77777777" w:rsidR="0095547A" w:rsidRDefault="0095547A">
      <w:r>
        <w:t xml:space="preserve">As part of every compliance report the Department requests </w:t>
      </w:r>
      <w:r w:rsidR="00501C3E">
        <w:t xml:space="preserve">that </w:t>
      </w:r>
      <w:r>
        <w:t>a conditions compliance table in a similar format to that in Appendix A</w:t>
      </w:r>
      <w:r w:rsidR="00501C3E">
        <w:t xml:space="preserve"> be included</w:t>
      </w:r>
      <w:r>
        <w:t xml:space="preserve">. </w:t>
      </w:r>
      <w:r w:rsidR="00501C3E">
        <w:t>The table</w:t>
      </w:r>
      <w:r>
        <w:t xml:space="preserve"> should include:</w:t>
      </w:r>
    </w:p>
    <w:p w14:paraId="519AA9A2" w14:textId="77777777" w:rsidR="0095547A" w:rsidRDefault="00501C3E" w:rsidP="000A2DE4">
      <w:pPr>
        <w:pStyle w:val="ListBullet"/>
        <w:spacing w:after="0"/>
      </w:pPr>
      <w:r>
        <w:t>t</w:t>
      </w:r>
      <w:r w:rsidR="0095547A">
        <w:t>he full wording of all conditions under the EPBC approval</w:t>
      </w:r>
    </w:p>
    <w:p w14:paraId="519AA9A3" w14:textId="77777777" w:rsidR="0095547A" w:rsidRDefault="00501C3E" w:rsidP="0095547A">
      <w:pPr>
        <w:pStyle w:val="ListBullet"/>
        <w:spacing w:after="0"/>
      </w:pPr>
      <w:r>
        <w:t>t</w:t>
      </w:r>
      <w:r w:rsidR="0095547A">
        <w:t>he condition reference number</w:t>
      </w:r>
    </w:p>
    <w:p w14:paraId="519AA9A4" w14:textId="77777777" w:rsidR="0095547A" w:rsidRDefault="00501C3E" w:rsidP="0095547A">
      <w:pPr>
        <w:pStyle w:val="ListBullet"/>
        <w:spacing w:after="0"/>
      </w:pPr>
      <w:r>
        <w:t>a</w:t>
      </w:r>
      <w:r w:rsidR="0095547A">
        <w:t xml:space="preserve"> designation regarding compliance or non-compliance</w:t>
      </w:r>
    </w:p>
    <w:p w14:paraId="519AA9A5" w14:textId="77777777" w:rsidR="0095547A" w:rsidRDefault="00501C3E" w:rsidP="0095547A">
      <w:pPr>
        <w:pStyle w:val="ListBullet"/>
        <w:spacing w:after="0"/>
      </w:pPr>
      <w:r>
        <w:t>a</w:t>
      </w:r>
      <w:r w:rsidR="0095547A">
        <w:t xml:space="preserve"> summary of evidence and comments to support the compliance designation</w:t>
      </w:r>
    </w:p>
    <w:p w14:paraId="519AA9A6" w14:textId="77777777" w:rsidR="0095547A" w:rsidRDefault="00501C3E" w:rsidP="001D2B1F">
      <w:pPr>
        <w:pStyle w:val="ListBullet"/>
      </w:pPr>
      <w:r>
        <w:t>r</w:t>
      </w:r>
      <w:r w:rsidR="0095547A">
        <w:t>eferences to any other parts of the compliance report which relate to that approval condition</w:t>
      </w:r>
      <w:r>
        <w:t>.</w:t>
      </w:r>
    </w:p>
    <w:p w14:paraId="519AA9A8" w14:textId="77777777" w:rsidR="00973D62" w:rsidRDefault="00973D62">
      <w:r>
        <w:t xml:space="preserve">The hypothetical </w:t>
      </w:r>
      <w:r w:rsidR="003543C2">
        <w:t xml:space="preserve">approval </w:t>
      </w:r>
      <w:r w:rsidRPr="00973D62">
        <w:t>conditions compliance table</w:t>
      </w:r>
      <w:r>
        <w:t xml:space="preserve"> at Appendix A includes an example of a condition requiring the implementation of a management plan and how that could be addressed.</w:t>
      </w:r>
    </w:p>
    <w:p w14:paraId="519AA9A9" w14:textId="77777777" w:rsidR="00762015" w:rsidRDefault="00373689">
      <w:r>
        <w:t>The compliance report needs to</w:t>
      </w:r>
      <w:r w:rsidR="002E6494">
        <w:t xml:space="preserve"> make a clear statement that operations were, or were not, compliant with </w:t>
      </w:r>
      <w:r w:rsidR="00AF1B47">
        <w:t xml:space="preserve">the </w:t>
      </w:r>
      <w:r w:rsidR="002E6494">
        <w:t xml:space="preserve">EPBC conditions of approval. The statement </w:t>
      </w:r>
      <w:r w:rsidR="0024731C">
        <w:t>should</w:t>
      </w:r>
      <w:r w:rsidR="002E6494">
        <w:t xml:space="preserve"> be supported by a summary of </w:t>
      </w:r>
      <w:r w:rsidR="0024731C">
        <w:t>evidence</w:t>
      </w:r>
      <w:r w:rsidR="002E6494">
        <w:t xml:space="preserve"> </w:t>
      </w:r>
      <w:r w:rsidR="00DF225D">
        <w:t>clearly demonstrating</w:t>
      </w:r>
      <w:r w:rsidR="002E6494">
        <w:t xml:space="preserve"> the conclusion that </w:t>
      </w:r>
      <w:r w:rsidR="00CA564D">
        <w:t xml:space="preserve">compliance with </w:t>
      </w:r>
      <w:r w:rsidR="002E6494">
        <w:t>the condition was (or was not) fully</w:t>
      </w:r>
      <w:r w:rsidR="00CA564D">
        <w:t xml:space="preserve"> met.</w:t>
      </w:r>
      <w:r w:rsidR="00307A39">
        <w:t xml:space="preserve"> Supporting data such as flora and fauna surveys, photograph monitoring and groundwater monitoring data </w:t>
      </w:r>
      <w:r w:rsidR="003420B0">
        <w:t>should</w:t>
      </w:r>
      <w:r w:rsidR="00307A39">
        <w:t xml:space="preserve"> be provided </w:t>
      </w:r>
      <w:r w:rsidR="00F923FD">
        <w:t>as</w:t>
      </w:r>
      <w:r w:rsidR="00307A39">
        <w:t xml:space="preserve"> </w:t>
      </w:r>
      <w:r w:rsidR="00F923FD">
        <w:t>appendices</w:t>
      </w:r>
      <w:r w:rsidR="00307A39">
        <w:t xml:space="preserve">. </w:t>
      </w:r>
    </w:p>
    <w:p w14:paraId="519AA9AB" w14:textId="77777777" w:rsidR="0019054D" w:rsidRDefault="0019054D" w:rsidP="005F7FA2">
      <w:pPr>
        <w:pStyle w:val="Heading2"/>
      </w:pPr>
      <w:bookmarkStart w:id="20" w:name="_Toc401242684"/>
      <w:r>
        <w:lastRenderedPageBreak/>
        <w:t>Designations to record findings</w:t>
      </w:r>
      <w:bookmarkEnd w:id="20"/>
    </w:p>
    <w:p w14:paraId="519AA9AC" w14:textId="77777777" w:rsidR="0019054D" w:rsidRPr="0019054D" w:rsidRDefault="0019054D" w:rsidP="005F7FA2">
      <w:pPr>
        <w:keepNext/>
      </w:pPr>
      <w:r>
        <w:t>The</w:t>
      </w:r>
      <w:r w:rsidRPr="0019054D">
        <w:t xml:space="preserve"> following designations </w:t>
      </w:r>
      <w:r w:rsidR="006403D3">
        <w:t>should</w:t>
      </w:r>
      <w:r>
        <w:t xml:space="preserve"> be used </w:t>
      </w:r>
      <w:r w:rsidRPr="0019054D">
        <w:t xml:space="preserve">to record findings </w:t>
      </w:r>
      <w:r w:rsidR="00923A83">
        <w:t>in</w:t>
      </w:r>
      <w:r w:rsidRPr="0019054D">
        <w:t xml:space="preserve"> compliance </w:t>
      </w:r>
      <w:r w:rsidR="00923A83">
        <w:t>reports</w:t>
      </w:r>
      <w:r w:rsidR="006B6ABA">
        <w:t>:</w:t>
      </w:r>
    </w:p>
    <w:p w14:paraId="519AA9AD" w14:textId="77777777" w:rsidR="0019054D" w:rsidRPr="0019054D" w:rsidRDefault="0047307E" w:rsidP="006A6836">
      <w:pPr>
        <w:pStyle w:val="BodyTextIndent3"/>
        <w:spacing w:after="0" w:line="276" w:lineRule="auto"/>
        <w:ind w:left="0"/>
        <w:rPr>
          <w:rFonts w:eastAsia="Calibri"/>
          <w:i/>
          <w:sz w:val="22"/>
          <w:szCs w:val="22"/>
          <w:lang w:val="en-AU"/>
        </w:rPr>
      </w:pPr>
      <w:r>
        <w:rPr>
          <w:rFonts w:eastAsia="Calibri"/>
          <w:i/>
          <w:sz w:val="22"/>
          <w:szCs w:val="22"/>
          <w:lang w:val="en-AU"/>
        </w:rPr>
        <w:t>Compliant</w:t>
      </w:r>
    </w:p>
    <w:p w14:paraId="519AA9AE" w14:textId="77777777" w:rsidR="00CF70FC" w:rsidRPr="0019054D" w:rsidRDefault="008B3D58" w:rsidP="0019054D">
      <w:pPr>
        <w:pStyle w:val="BodyTextIndent3"/>
        <w:spacing w:after="0"/>
        <w:ind w:left="0"/>
        <w:rPr>
          <w:rFonts w:eastAsia="Calibri"/>
          <w:sz w:val="22"/>
          <w:szCs w:val="22"/>
          <w:lang w:val="en-AU"/>
        </w:rPr>
      </w:pPr>
      <w:r>
        <w:rPr>
          <w:rFonts w:eastAsia="Calibri"/>
          <w:sz w:val="22"/>
          <w:szCs w:val="22"/>
          <w:lang w:val="en-AU"/>
        </w:rPr>
        <w:t>‘</w:t>
      </w:r>
      <w:r w:rsidR="00CF70FC">
        <w:rPr>
          <w:rFonts w:eastAsia="Calibri"/>
          <w:sz w:val="22"/>
          <w:szCs w:val="22"/>
          <w:lang w:val="en-AU"/>
        </w:rPr>
        <w:t>Compliance</w:t>
      </w:r>
      <w:r>
        <w:rPr>
          <w:rFonts w:eastAsia="Calibri"/>
          <w:sz w:val="22"/>
          <w:szCs w:val="22"/>
          <w:lang w:val="en-AU"/>
        </w:rPr>
        <w:t>’</w:t>
      </w:r>
      <w:r w:rsidR="00CF70FC">
        <w:rPr>
          <w:rFonts w:eastAsia="Calibri"/>
          <w:sz w:val="22"/>
          <w:szCs w:val="22"/>
          <w:lang w:val="en-AU"/>
        </w:rPr>
        <w:t xml:space="preserve"> is achieved when </w:t>
      </w:r>
      <w:r w:rsidR="005251FB">
        <w:rPr>
          <w:rFonts w:eastAsia="Calibri"/>
          <w:sz w:val="22"/>
          <w:szCs w:val="22"/>
          <w:lang w:val="en-AU"/>
        </w:rPr>
        <w:t xml:space="preserve">all </w:t>
      </w:r>
      <w:r w:rsidR="00CF70FC">
        <w:rPr>
          <w:rFonts w:eastAsia="Calibri"/>
          <w:sz w:val="22"/>
          <w:szCs w:val="22"/>
          <w:lang w:val="en-AU"/>
        </w:rPr>
        <w:t>the requirements of a condition</w:t>
      </w:r>
      <w:r w:rsidR="005251FB">
        <w:rPr>
          <w:rFonts w:eastAsia="Calibri"/>
          <w:sz w:val="22"/>
          <w:szCs w:val="22"/>
          <w:lang w:val="en-AU"/>
        </w:rPr>
        <w:t xml:space="preserve"> have been met</w:t>
      </w:r>
      <w:r w:rsidR="00CF70FC">
        <w:rPr>
          <w:rFonts w:eastAsia="Calibri"/>
          <w:sz w:val="22"/>
          <w:szCs w:val="22"/>
          <w:lang w:val="en-AU"/>
        </w:rPr>
        <w:t xml:space="preserve">, including the implementation of </w:t>
      </w:r>
      <w:r w:rsidR="005251FB">
        <w:rPr>
          <w:rFonts w:eastAsia="Calibri"/>
          <w:sz w:val="22"/>
          <w:szCs w:val="22"/>
          <w:lang w:val="en-AU"/>
        </w:rPr>
        <w:t>management</w:t>
      </w:r>
      <w:r w:rsidR="00CF70FC">
        <w:rPr>
          <w:rFonts w:eastAsia="Calibri"/>
          <w:sz w:val="22"/>
          <w:szCs w:val="22"/>
          <w:lang w:val="en-AU"/>
        </w:rPr>
        <w:t xml:space="preserve"> plans</w:t>
      </w:r>
      <w:r w:rsidR="005251FB">
        <w:rPr>
          <w:rFonts w:eastAsia="Calibri"/>
          <w:sz w:val="22"/>
          <w:szCs w:val="22"/>
          <w:lang w:val="en-AU"/>
        </w:rPr>
        <w:t xml:space="preserve"> or </w:t>
      </w:r>
      <w:r>
        <w:rPr>
          <w:rFonts w:eastAsia="Calibri"/>
          <w:sz w:val="22"/>
          <w:szCs w:val="22"/>
          <w:lang w:val="en-AU"/>
        </w:rPr>
        <w:t xml:space="preserve">other measures </w:t>
      </w:r>
      <w:r w:rsidR="005251FB">
        <w:rPr>
          <w:rFonts w:eastAsia="Calibri"/>
          <w:sz w:val="22"/>
          <w:szCs w:val="22"/>
          <w:lang w:val="en-AU"/>
        </w:rPr>
        <w:t>required by those conditions.</w:t>
      </w:r>
      <w:r w:rsidR="00CF70FC">
        <w:rPr>
          <w:rFonts w:eastAsia="Calibri"/>
          <w:sz w:val="22"/>
          <w:szCs w:val="22"/>
          <w:lang w:val="en-AU"/>
        </w:rPr>
        <w:t xml:space="preserve"> </w:t>
      </w:r>
    </w:p>
    <w:p w14:paraId="519AA9AF" w14:textId="77777777" w:rsidR="0019054D" w:rsidRPr="0019054D" w:rsidRDefault="0019054D" w:rsidP="0019054D">
      <w:pPr>
        <w:pStyle w:val="BodyTextIndent3"/>
        <w:spacing w:after="0"/>
        <w:ind w:left="0"/>
        <w:rPr>
          <w:rFonts w:eastAsia="Calibri"/>
          <w:sz w:val="22"/>
          <w:szCs w:val="22"/>
          <w:lang w:val="en-AU"/>
        </w:rPr>
      </w:pPr>
    </w:p>
    <w:p w14:paraId="519AA9B0" w14:textId="77777777" w:rsidR="0019054D" w:rsidRPr="0019054D" w:rsidRDefault="0047307E" w:rsidP="0019054D">
      <w:pPr>
        <w:autoSpaceDE w:val="0"/>
        <w:autoSpaceDN w:val="0"/>
        <w:adjustRightInd w:val="0"/>
        <w:spacing w:after="0"/>
        <w:rPr>
          <w:i/>
        </w:rPr>
      </w:pPr>
      <w:r>
        <w:rPr>
          <w:i/>
        </w:rPr>
        <w:t>Non-compliant</w:t>
      </w:r>
    </w:p>
    <w:p w14:paraId="519AA9B1" w14:textId="77777777" w:rsidR="00CF70FC" w:rsidRPr="0019054D" w:rsidRDefault="008B3D58" w:rsidP="0019054D">
      <w:pPr>
        <w:pStyle w:val="BodyTextIndent3"/>
        <w:spacing w:after="0"/>
        <w:ind w:left="0"/>
        <w:rPr>
          <w:rFonts w:eastAsia="Calibri"/>
          <w:sz w:val="22"/>
          <w:szCs w:val="22"/>
          <w:lang w:val="en-AU"/>
        </w:rPr>
      </w:pPr>
      <w:r>
        <w:rPr>
          <w:rFonts w:eastAsia="Calibri"/>
          <w:sz w:val="22"/>
          <w:szCs w:val="22"/>
          <w:lang w:val="en-AU"/>
        </w:rPr>
        <w:t xml:space="preserve">A designation of ‘non-compliance’ should be given </w:t>
      </w:r>
      <w:r w:rsidR="00CF70FC">
        <w:rPr>
          <w:rFonts w:eastAsia="Calibri"/>
          <w:sz w:val="22"/>
          <w:szCs w:val="22"/>
          <w:lang w:val="en-AU"/>
        </w:rPr>
        <w:t xml:space="preserve">where </w:t>
      </w:r>
      <w:r w:rsidR="00923A83">
        <w:rPr>
          <w:rFonts w:eastAsia="Calibri"/>
          <w:sz w:val="22"/>
          <w:szCs w:val="22"/>
          <w:lang w:val="en-AU"/>
        </w:rPr>
        <w:t xml:space="preserve">the requirements of a </w:t>
      </w:r>
      <w:r w:rsidR="005251FB">
        <w:rPr>
          <w:rFonts w:eastAsia="Calibri"/>
          <w:sz w:val="22"/>
          <w:szCs w:val="22"/>
          <w:lang w:val="en-AU"/>
        </w:rPr>
        <w:t>condition</w:t>
      </w:r>
      <w:r w:rsidR="00923A83">
        <w:rPr>
          <w:rFonts w:eastAsia="Calibri"/>
          <w:sz w:val="22"/>
          <w:szCs w:val="22"/>
          <w:lang w:val="en-AU"/>
        </w:rPr>
        <w:t xml:space="preserve"> or elements of a condition</w:t>
      </w:r>
      <w:r>
        <w:rPr>
          <w:rFonts w:eastAsia="Calibri"/>
          <w:sz w:val="22"/>
          <w:szCs w:val="22"/>
          <w:lang w:val="en-AU"/>
        </w:rPr>
        <w:t>,</w:t>
      </w:r>
      <w:r w:rsidR="00923A83">
        <w:rPr>
          <w:rFonts w:eastAsia="Calibri"/>
          <w:sz w:val="22"/>
          <w:szCs w:val="22"/>
          <w:lang w:val="en-AU"/>
        </w:rPr>
        <w:t xml:space="preserve"> including the implementation of management plans</w:t>
      </w:r>
      <w:r>
        <w:rPr>
          <w:rFonts w:eastAsia="Calibri"/>
          <w:sz w:val="22"/>
          <w:szCs w:val="22"/>
          <w:lang w:val="en-AU"/>
        </w:rPr>
        <w:t xml:space="preserve"> and other measures,</w:t>
      </w:r>
      <w:r w:rsidR="00923A83">
        <w:rPr>
          <w:rFonts w:eastAsia="Calibri"/>
          <w:sz w:val="22"/>
          <w:szCs w:val="22"/>
          <w:lang w:val="en-AU"/>
        </w:rPr>
        <w:t xml:space="preserve"> have not been met. </w:t>
      </w:r>
    </w:p>
    <w:p w14:paraId="519AA9B2" w14:textId="77777777" w:rsidR="0019054D" w:rsidRPr="0019054D" w:rsidRDefault="0019054D" w:rsidP="0019054D">
      <w:pPr>
        <w:pStyle w:val="BodyTextIndent3"/>
        <w:spacing w:after="0"/>
        <w:ind w:left="0"/>
        <w:rPr>
          <w:rFonts w:eastAsia="Calibri"/>
          <w:sz w:val="22"/>
          <w:szCs w:val="22"/>
          <w:lang w:val="en-AU"/>
        </w:rPr>
      </w:pPr>
    </w:p>
    <w:p w14:paraId="519AA9B3" w14:textId="77777777" w:rsidR="0019054D" w:rsidRPr="0019054D" w:rsidRDefault="0019054D" w:rsidP="005F7FA2">
      <w:pPr>
        <w:pStyle w:val="BodyTextIndent3"/>
        <w:keepNext/>
        <w:spacing w:after="0" w:line="276" w:lineRule="auto"/>
        <w:ind w:left="0"/>
        <w:rPr>
          <w:rFonts w:eastAsia="Calibri"/>
          <w:i/>
          <w:sz w:val="22"/>
          <w:szCs w:val="22"/>
          <w:lang w:val="en-AU"/>
        </w:rPr>
      </w:pPr>
      <w:r w:rsidRPr="0019054D">
        <w:rPr>
          <w:rFonts w:eastAsia="Calibri"/>
          <w:i/>
          <w:sz w:val="22"/>
          <w:szCs w:val="22"/>
          <w:lang w:val="en-AU"/>
        </w:rPr>
        <w:t>Not applicable</w:t>
      </w:r>
    </w:p>
    <w:p w14:paraId="519AA9B4" w14:textId="77777777" w:rsidR="00923A83" w:rsidRPr="00923A83" w:rsidRDefault="006B6ABA">
      <w:r>
        <w:t>A designation of</w:t>
      </w:r>
      <w:r w:rsidR="00923A83" w:rsidRPr="00923A83">
        <w:t xml:space="preserve"> </w:t>
      </w:r>
      <w:r w:rsidR="008B3D58" w:rsidRPr="0019054D">
        <w:t xml:space="preserve">‘not applicable </w:t>
      </w:r>
      <w:r w:rsidR="008B3D58">
        <w:t xml:space="preserve">‘ should be given </w:t>
      </w:r>
      <w:r w:rsidR="00923A83" w:rsidRPr="00923A83">
        <w:t xml:space="preserve">where the requirements of a condition or elements of a condition fall outside of the scope </w:t>
      </w:r>
      <w:r w:rsidR="008405B7">
        <w:t>of the current reporting period.</w:t>
      </w:r>
      <w:r w:rsidR="00923A83" w:rsidRPr="00923A83">
        <w:t xml:space="preserve"> </w:t>
      </w:r>
      <w:r w:rsidR="008405B7">
        <w:t>For example a condition which applies to an</w:t>
      </w:r>
      <w:r w:rsidR="00923A83" w:rsidRPr="00923A83">
        <w:t xml:space="preserve"> activity </w:t>
      </w:r>
      <w:r w:rsidR="008405B7">
        <w:t xml:space="preserve">that </w:t>
      </w:r>
      <w:r w:rsidR="00923A83" w:rsidRPr="00923A83">
        <w:t xml:space="preserve">has not yet commenced. </w:t>
      </w:r>
    </w:p>
    <w:p w14:paraId="519AA9B6" w14:textId="77777777" w:rsidR="00762015" w:rsidRDefault="00667431" w:rsidP="00285654">
      <w:pPr>
        <w:pStyle w:val="Heading2"/>
      </w:pPr>
      <w:bookmarkStart w:id="21" w:name="_Toc401242685"/>
      <w:r>
        <w:t>Correcting non-</w:t>
      </w:r>
      <w:r w:rsidR="00DF6004" w:rsidRPr="00E16E54">
        <w:t>compliances</w:t>
      </w:r>
      <w:bookmarkEnd w:id="21"/>
    </w:p>
    <w:p w14:paraId="519AA9B7" w14:textId="77777777" w:rsidR="008C595C" w:rsidRDefault="008C595C">
      <w:r>
        <w:t>Findings of non-compliance should be accompanied by a summary detailing any correcti</w:t>
      </w:r>
      <w:r w:rsidR="00606BE5">
        <w:t>ve</w:t>
      </w:r>
      <w:r>
        <w:t xml:space="preserve"> measures taken and</w:t>
      </w:r>
      <w:r w:rsidR="003831B1">
        <w:t xml:space="preserve"> include:</w:t>
      </w:r>
    </w:p>
    <w:p w14:paraId="519AA9B8" w14:textId="77777777" w:rsidR="00FB786D" w:rsidRDefault="00A06C48" w:rsidP="00827B50">
      <w:pPr>
        <w:pStyle w:val="ListParagraph"/>
        <w:numPr>
          <w:ilvl w:val="0"/>
          <w:numId w:val="10"/>
        </w:numPr>
        <w:spacing w:after="0"/>
        <w:ind w:left="1077" w:hanging="357"/>
      </w:pPr>
      <w:r>
        <w:t xml:space="preserve">the relevant </w:t>
      </w:r>
      <w:r w:rsidR="00C56A59">
        <w:t>EPBC approval condition</w:t>
      </w:r>
      <w:r w:rsidR="000865D5">
        <w:t xml:space="preserve"> number</w:t>
      </w:r>
    </w:p>
    <w:p w14:paraId="519AA9B9" w14:textId="77777777" w:rsidR="00FB786D" w:rsidRDefault="00A06C48" w:rsidP="00827B50">
      <w:pPr>
        <w:pStyle w:val="ListParagraph"/>
        <w:numPr>
          <w:ilvl w:val="0"/>
          <w:numId w:val="10"/>
        </w:numPr>
        <w:spacing w:after="0"/>
        <w:ind w:left="1077" w:hanging="357"/>
      </w:pPr>
      <w:r>
        <w:t>who detected the non-</w:t>
      </w:r>
      <w:r w:rsidR="00C56A59">
        <w:t>compliance</w:t>
      </w:r>
      <w:r w:rsidR="00EF20F4" w:rsidRPr="00EF20F4">
        <w:t xml:space="preserve"> </w:t>
      </w:r>
    </w:p>
    <w:p w14:paraId="519AA9BA" w14:textId="77777777" w:rsidR="00EF20F4" w:rsidRDefault="00FB786D" w:rsidP="00827B50">
      <w:pPr>
        <w:pStyle w:val="ListParagraph"/>
        <w:numPr>
          <w:ilvl w:val="0"/>
          <w:numId w:val="10"/>
        </w:numPr>
        <w:spacing w:after="0"/>
        <w:ind w:left="1077" w:hanging="357"/>
      </w:pPr>
      <w:r>
        <w:t>date</w:t>
      </w:r>
      <w:r w:rsidR="00A06C48">
        <w:t xml:space="preserve"> the non-</w:t>
      </w:r>
      <w:r w:rsidR="00EF20F4">
        <w:t xml:space="preserve">compliance </w:t>
      </w:r>
      <w:r w:rsidR="003F418D">
        <w:t xml:space="preserve">was </w:t>
      </w:r>
      <w:r w:rsidR="00EF20F4">
        <w:t>detected</w:t>
      </w:r>
    </w:p>
    <w:p w14:paraId="519AA9BB" w14:textId="77777777" w:rsidR="00FB786D" w:rsidRDefault="00FB786D" w:rsidP="00827B50">
      <w:pPr>
        <w:pStyle w:val="ListParagraph"/>
        <w:numPr>
          <w:ilvl w:val="0"/>
          <w:numId w:val="10"/>
        </w:numPr>
        <w:spacing w:after="0"/>
        <w:ind w:left="1077" w:hanging="357"/>
      </w:pPr>
      <w:r>
        <w:t>was the D</w:t>
      </w:r>
      <w:r w:rsidR="00B7463B">
        <w:t>epartment notified of the non-compliance and if so, when and how</w:t>
      </w:r>
    </w:p>
    <w:p w14:paraId="519AA9BC" w14:textId="77777777" w:rsidR="00762015" w:rsidRDefault="00EF2C68" w:rsidP="00827B50">
      <w:pPr>
        <w:pStyle w:val="ListParagraph"/>
        <w:numPr>
          <w:ilvl w:val="0"/>
          <w:numId w:val="10"/>
        </w:numPr>
        <w:spacing w:after="0"/>
        <w:ind w:left="1077" w:hanging="357"/>
      </w:pPr>
      <w:r>
        <w:t>how the non-</w:t>
      </w:r>
      <w:r w:rsidR="000865D5">
        <w:t xml:space="preserve">compliance </w:t>
      </w:r>
      <w:r w:rsidR="00A568E6">
        <w:t>was/</w:t>
      </w:r>
      <w:r w:rsidR="000865D5">
        <w:t xml:space="preserve">will be </w:t>
      </w:r>
      <w:r w:rsidR="00667431">
        <w:t>corrected</w:t>
      </w:r>
    </w:p>
    <w:p w14:paraId="519AA9BD" w14:textId="77777777" w:rsidR="00412CF4" w:rsidRDefault="000865D5" w:rsidP="00827B50">
      <w:pPr>
        <w:pStyle w:val="ListParagraph"/>
        <w:numPr>
          <w:ilvl w:val="0"/>
          <w:numId w:val="10"/>
        </w:numPr>
        <w:spacing w:after="0"/>
        <w:ind w:left="1077" w:hanging="357"/>
      </w:pPr>
      <w:r>
        <w:t>who</w:t>
      </w:r>
      <w:r w:rsidR="00412CF4">
        <w:t xml:space="preserve"> (the actual person completing the </w:t>
      </w:r>
      <w:r w:rsidR="00667431">
        <w:t>correction</w:t>
      </w:r>
      <w:r w:rsidR="00412CF4">
        <w:t>)</w:t>
      </w:r>
      <w:r>
        <w:t xml:space="preserve"> </w:t>
      </w:r>
      <w:r w:rsidR="00A568E6">
        <w:t>was/</w:t>
      </w:r>
      <w:r>
        <w:t>is res</w:t>
      </w:r>
      <w:r w:rsidR="00A06C48">
        <w:t xml:space="preserve">ponsible for </w:t>
      </w:r>
      <w:r w:rsidR="003831B1">
        <w:t>correcting</w:t>
      </w:r>
      <w:r w:rsidR="00A06C48">
        <w:t xml:space="preserve"> the non-</w:t>
      </w:r>
      <w:r>
        <w:t>compliance</w:t>
      </w:r>
      <w:r w:rsidR="00412CF4">
        <w:t xml:space="preserve"> </w:t>
      </w:r>
    </w:p>
    <w:p w14:paraId="519AA9BE" w14:textId="77777777" w:rsidR="00412CF4" w:rsidRDefault="00A568E6" w:rsidP="00827B50">
      <w:pPr>
        <w:pStyle w:val="ListParagraph"/>
        <w:numPr>
          <w:ilvl w:val="0"/>
          <w:numId w:val="10"/>
        </w:numPr>
        <w:spacing w:after="0"/>
        <w:ind w:left="1077" w:hanging="357"/>
      </w:pPr>
      <w:r>
        <w:t xml:space="preserve">date </w:t>
      </w:r>
      <w:r w:rsidR="00667431">
        <w:t>correction</w:t>
      </w:r>
      <w:r>
        <w:t xml:space="preserve"> </w:t>
      </w:r>
      <w:r w:rsidR="003831B1">
        <w:t>measures were</w:t>
      </w:r>
      <w:r>
        <w:t>/will be commenced and</w:t>
      </w:r>
      <w:r w:rsidR="00412CF4">
        <w:t>/or</w:t>
      </w:r>
      <w:r>
        <w:t xml:space="preserve"> completed</w:t>
      </w:r>
      <w:r w:rsidR="00412CF4">
        <w:t xml:space="preserve"> or the time frame for </w:t>
      </w:r>
      <w:r w:rsidR="008C595C">
        <w:t>correction</w:t>
      </w:r>
      <w:r w:rsidR="00412CF4">
        <w:t xml:space="preserve"> </w:t>
      </w:r>
    </w:p>
    <w:p w14:paraId="519AA9BF" w14:textId="77777777" w:rsidR="00762015" w:rsidRDefault="000865D5" w:rsidP="001D2B1F">
      <w:pPr>
        <w:pStyle w:val="ListParagraph"/>
        <w:numPr>
          <w:ilvl w:val="0"/>
          <w:numId w:val="10"/>
        </w:numPr>
        <w:spacing w:line="240" w:lineRule="auto"/>
        <w:ind w:left="1077" w:hanging="357"/>
      </w:pPr>
      <w:r>
        <w:t>what measures</w:t>
      </w:r>
      <w:r w:rsidR="00A568E6">
        <w:t xml:space="preserve"> have been/ </w:t>
      </w:r>
      <w:r>
        <w:t>will</w:t>
      </w:r>
      <w:r w:rsidR="00A568E6">
        <w:t xml:space="preserve"> </w:t>
      </w:r>
      <w:r>
        <w:t xml:space="preserve">be taken to </w:t>
      </w:r>
      <w:r w:rsidR="003831B1">
        <w:t>avoid</w:t>
      </w:r>
      <w:r>
        <w:t xml:space="preserve"> recurrence</w:t>
      </w:r>
      <w:r w:rsidR="00606BE5">
        <w:t>.</w:t>
      </w:r>
    </w:p>
    <w:p w14:paraId="519AA9C1" w14:textId="77777777" w:rsidR="00762015" w:rsidRDefault="00B217C8">
      <w:r>
        <w:t>I</w:t>
      </w:r>
      <w:r w:rsidR="00EF2C68">
        <w:t>nstances of non-</w:t>
      </w:r>
      <w:r w:rsidR="000865D5" w:rsidRPr="000865D5">
        <w:t xml:space="preserve">compliance </w:t>
      </w:r>
      <w:r w:rsidR="00690BE3">
        <w:t>included</w:t>
      </w:r>
      <w:r w:rsidR="00690BE3" w:rsidRPr="000865D5">
        <w:t xml:space="preserve"> </w:t>
      </w:r>
      <w:r w:rsidR="00890C67">
        <w:t>in previous compliance reports</w:t>
      </w:r>
      <w:r w:rsidR="000865D5" w:rsidRPr="000865D5">
        <w:t xml:space="preserve"> </w:t>
      </w:r>
      <w:r>
        <w:t>which</w:t>
      </w:r>
      <w:r w:rsidR="000865D5" w:rsidRPr="000865D5">
        <w:t xml:space="preserve"> </w:t>
      </w:r>
      <w:r w:rsidR="00013E90">
        <w:t>we</w:t>
      </w:r>
      <w:r w:rsidR="000865D5">
        <w:t xml:space="preserve">re </w:t>
      </w:r>
      <w:r w:rsidR="000865D5" w:rsidRPr="000865D5">
        <w:t xml:space="preserve">not fully </w:t>
      </w:r>
      <w:r w:rsidR="008C595C">
        <w:t>corrected</w:t>
      </w:r>
      <w:r w:rsidR="000865D5" w:rsidRPr="000865D5">
        <w:t xml:space="preserve"> at the end of the reporting period, </w:t>
      </w:r>
      <w:r w:rsidR="00B232B6">
        <w:t xml:space="preserve">should have </w:t>
      </w:r>
      <w:r w:rsidR="000865D5" w:rsidRPr="000865D5">
        <w:t xml:space="preserve">a progress </w:t>
      </w:r>
      <w:r w:rsidR="00013E90">
        <w:t>update in the subsequent report and</w:t>
      </w:r>
      <w:r w:rsidR="000865D5" w:rsidRPr="000865D5">
        <w:t xml:space="preserve"> </w:t>
      </w:r>
      <w:r w:rsidR="00606BE5">
        <w:t xml:space="preserve">an </w:t>
      </w:r>
      <w:r w:rsidR="000865D5" w:rsidRPr="000865D5">
        <w:t>assess</w:t>
      </w:r>
      <w:r w:rsidR="00606BE5">
        <w:t>ment of</w:t>
      </w:r>
      <w:r w:rsidR="000865D5" w:rsidRPr="000865D5">
        <w:t xml:space="preserve"> the effectiveness of the </w:t>
      </w:r>
      <w:r w:rsidR="008C595C">
        <w:t>measures taken</w:t>
      </w:r>
      <w:r w:rsidR="000865D5" w:rsidRPr="006B6ABA">
        <w:t>.</w:t>
      </w:r>
    </w:p>
    <w:p w14:paraId="519AA9C3" w14:textId="77777777" w:rsidR="00762015" w:rsidRDefault="005313D4" w:rsidP="00052BAE">
      <w:pPr>
        <w:pStyle w:val="Heading2"/>
      </w:pPr>
      <w:bookmarkStart w:id="22" w:name="_Toc401242686"/>
      <w:r w:rsidRPr="00E16E54">
        <w:t xml:space="preserve">New environmental </w:t>
      </w:r>
      <w:r w:rsidR="001874C5">
        <w:t>risks</w:t>
      </w:r>
      <w:bookmarkEnd w:id="22"/>
    </w:p>
    <w:p w14:paraId="519AA9C4" w14:textId="77777777" w:rsidR="00695D6C" w:rsidRDefault="003F418D">
      <w:pPr>
        <w:rPr>
          <w:b/>
        </w:rPr>
      </w:pPr>
      <w:r>
        <w:t>The compliance report should d</w:t>
      </w:r>
      <w:r w:rsidR="00576DD4">
        <w:t xml:space="preserve">iscuss any new environmental risks that </w:t>
      </w:r>
      <w:r w:rsidR="00C02ED0">
        <w:t>have become apparent</w:t>
      </w:r>
      <w:r w:rsidR="00576DD4">
        <w:t xml:space="preserve"> during the reporting period. New environmental risks may include new pest or diseases, new information on groundwater levels, unexpected erosion etc. If new risks are identified, the</w:t>
      </w:r>
      <w:r w:rsidR="005F2F0F">
        <w:t>re</w:t>
      </w:r>
      <w:r w:rsidR="00576DD4">
        <w:t xml:space="preserve"> </w:t>
      </w:r>
      <w:r>
        <w:t>should</w:t>
      </w:r>
      <w:r w:rsidR="00576DD4">
        <w:t xml:space="preserve"> be </w:t>
      </w:r>
      <w:r w:rsidR="005F2F0F">
        <w:t>risk analysis and reporting</w:t>
      </w:r>
      <w:r w:rsidR="00576DD4">
        <w:t xml:space="preserve">. A commitment to review the appropriate management plan (if required) </w:t>
      </w:r>
      <w:r>
        <w:t>should</w:t>
      </w:r>
      <w:r w:rsidR="00576DD4">
        <w:t xml:space="preserve"> be included in the compliance report.</w:t>
      </w:r>
    </w:p>
    <w:p w14:paraId="519AA9C6" w14:textId="77777777" w:rsidR="00762015" w:rsidRDefault="00576DD4" w:rsidP="00052BAE">
      <w:pPr>
        <w:pStyle w:val="Heading2"/>
      </w:pPr>
      <w:bookmarkStart w:id="23" w:name="_Toc401242687"/>
      <w:r w:rsidRPr="00E16E54">
        <w:t>Other information</w:t>
      </w:r>
      <w:bookmarkEnd w:id="23"/>
    </w:p>
    <w:p w14:paraId="519AA9C9" w14:textId="25D92AFD" w:rsidR="00D72FFB" w:rsidRPr="005F7FA2" w:rsidRDefault="00576DD4" w:rsidP="005C563E">
      <w:pPr>
        <w:rPr>
          <w:i/>
          <w:sz w:val="44"/>
          <w:szCs w:val="44"/>
          <w:u w:val="single"/>
        </w:rPr>
      </w:pPr>
      <w:r>
        <w:t xml:space="preserve">Any additional monitoring or environmental research information </w:t>
      </w:r>
      <w:r w:rsidR="00820356">
        <w:t xml:space="preserve">relevant to the EPBC approval and </w:t>
      </w:r>
      <w:r>
        <w:t>approval conditions can be included in the relevant section or appended</w:t>
      </w:r>
      <w:r w:rsidR="0054128B">
        <w:t xml:space="preserve"> to</w:t>
      </w:r>
      <w:r w:rsidR="00AB62FD">
        <w:t xml:space="preserve"> the compliance report. Appendic</w:t>
      </w:r>
      <w:r w:rsidR="0054128B">
        <w:t xml:space="preserve">es can be </w:t>
      </w:r>
      <w:r w:rsidR="00606BE5">
        <w:t>attached</w:t>
      </w:r>
      <w:r w:rsidR="0054128B">
        <w:t xml:space="preserve"> to support reporting against </w:t>
      </w:r>
      <w:r w:rsidR="007B0AB9">
        <w:t xml:space="preserve">the </w:t>
      </w:r>
      <w:r w:rsidR="0054128B">
        <w:t xml:space="preserve">EPBC approval conditions. Colour photographs and/or aerial photography can provide an excellent time record of the operation and may be included. </w:t>
      </w:r>
      <w:r w:rsidR="001874C5">
        <w:t xml:space="preserve">Any additional </w:t>
      </w:r>
      <w:r w:rsidR="0054128B">
        <w:t xml:space="preserve">information such as </w:t>
      </w:r>
      <w:r w:rsidR="001874C5">
        <w:t xml:space="preserve">supporting documentation, </w:t>
      </w:r>
      <w:r w:rsidR="0054128B">
        <w:t xml:space="preserve">consultant studies and reports should be </w:t>
      </w:r>
      <w:r w:rsidR="00D333E9">
        <w:t>appended</w:t>
      </w:r>
      <w:r w:rsidR="0054128B">
        <w:t>.</w:t>
      </w:r>
    </w:p>
    <w:p w14:paraId="519AA9CA" w14:textId="77777777" w:rsidR="00D72FFB" w:rsidRDefault="00D72FFB" w:rsidP="005C563E">
      <w:pPr>
        <w:rPr>
          <w:b/>
        </w:rPr>
        <w:sectPr w:rsidR="00D72FFB" w:rsidSect="00150129">
          <w:headerReference w:type="even" r:id="rId16"/>
          <w:headerReference w:type="default" r:id="rId17"/>
          <w:footerReference w:type="default" r:id="rId18"/>
          <w:pgSz w:w="11906" w:h="16838"/>
          <w:pgMar w:top="720" w:right="720" w:bottom="720" w:left="720" w:header="425" w:footer="425" w:gutter="0"/>
          <w:pgNumType w:start="1"/>
          <w:cols w:space="708"/>
          <w:titlePg/>
          <w:docGrid w:linePitch="360"/>
        </w:sectPr>
      </w:pPr>
    </w:p>
    <w:p w14:paraId="519AA9CB" w14:textId="77777777" w:rsidR="00B05D90" w:rsidRPr="00B04232" w:rsidRDefault="00B04232" w:rsidP="003368CE">
      <w:pPr>
        <w:pStyle w:val="Heading1"/>
        <w:numPr>
          <w:ilvl w:val="0"/>
          <w:numId w:val="0"/>
        </w:numPr>
        <w:jc w:val="right"/>
        <w:rPr>
          <w:caps w:val="0"/>
          <w:u w:val="single"/>
        </w:rPr>
      </w:pPr>
      <w:bookmarkStart w:id="24" w:name="_Toc401242688"/>
      <w:r>
        <w:rPr>
          <w:caps w:val="0"/>
          <w:u w:val="single"/>
        </w:rPr>
        <w:lastRenderedPageBreak/>
        <w:t>APPENDIX A</w:t>
      </w:r>
      <w:bookmarkEnd w:id="24"/>
    </w:p>
    <w:p w14:paraId="519AA9CC" w14:textId="77777777" w:rsidR="001C3B65" w:rsidRDefault="00B05D90" w:rsidP="001C3B65">
      <w:pPr>
        <w:pStyle w:val="Para0"/>
        <w:jc w:val="center"/>
        <w:rPr>
          <w:rFonts w:ascii="Arial" w:hAnsi="Arial" w:cs="Arial"/>
          <w:b/>
          <w:color w:val="auto"/>
          <w:sz w:val="32"/>
          <w:szCs w:val="32"/>
        </w:rPr>
      </w:pPr>
      <w:r>
        <w:rPr>
          <w:rFonts w:ascii="Arial" w:hAnsi="Arial" w:cs="Arial"/>
          <w:b/>
          <w:color w:val="auto"/>
          <w:sz w:val="32"/>
          <w:szCs w:val="32"/>
        </w:rPr>
        <w:t>Example of EPBC approval conditions compliance table</w:t>
      </w:r>
    </w:p>
    <w:p w14:paraId="519AA9CD" w14:textId="77777777" w:rsidR="001C3B65" w:rsidRDefault="001C3B65" w:rsidP="001C3B65">
      <w:pPr>
        <w:rPr>
          <w:rStyle w:val="instructions"/>
          <w:rFonts w:cs="Arial"/>
          <w:b w:val="0"/>
        </w:rPr>
      </w:pPr>
    </w:p>
    <w:tbl>
      <w:tblPr>
        <w:tblStyle w:val="TableGrid"/>
        <w:tblpPr w:leftFromText="180" w:rightFromText="180" w:vertAnchor="text" w:tblpY="1"/>
        <w:tblOverlap w:val="never"/>
        <w:tblW w:w="15134" w:type="dxa"/>
        <w:tblLook w:val="04A0" w:firstRow="1" w:lastRow="0" w:firstColumn="1" w:lastColumn="0" w:noHBand="0" w:noVBand="1"/>
      </w:tblPr>
      <w:tblGrid>
        <w:gridCol w:w="1243"/>
        <w:gridCol w:w="4390"/>
        <w:gridCol w:w="1854"/>
        <w:gridCol w:w="7647"/>
      </w:tblGrid>
      <w:tr w:rsidR="005A172F" w:rsidRPr="00B05D90" w14:paraId="519AA9D6" w14:textId="77777777" w:rsidTr="00C61135">
        <w:trPr>
          <w:cnfStyle w:val="100000000000" w:firstRow="1" w:lastRow="0" w:firstColumn="0" w:lastColumn="0" w:oddVBand="0" w:evenVBand="0" w:oddHBand="0" w:evenHBand="0" w:firstRowFirstColumn="0" w:firstRowLastColumn="0" w:lastRowFirstColumn="0" w:lastRowLastColumn="0"/>
          <w:tblHeader/>
        </w:trPr>
        <w:tc>
          <w:tcPr>
            <w:tcW w:w="1243" w:type="dxa"/>
          </w:tcPr>
          <w:p w14:paraId="519AA9CE" w14:textId="77777777" w:rsidR="001C3B65" w:rsidRDefault="001C3B65" w:rsidP="005A172F">
            <w:pPr>
              <w:rPr>
                <w:rStyle w:val="instructions"/>
                <w:rFonts w:cs="Arial"/>
                <w:color w:val="auto"/>
              </w:rPr>
            </w:pPr>
            <w:r w:rsidRPr="00B05D90">
              <w:rPr>
                <w:rStyle w:val="instructions"/>
                <w:rFonts w:cs="Arial"/>
                <w:color w:val="auto"/>
              </w:rPr>
              <w:t>Condition</w:t>
            </w:r>
            <w:r w:rsidR="000036E4">
              <w:rPr>
                <w:rStyle w:val="instructions"/>
                <w:rFonts w:cs="Arial"/>
                <w:color w:val="auto"/>
              </w:rPr>
              <w:t xml:space="preserve"> </w:t>
            </w:r>
            <w:r w:rsidRPr="00B05D90">
              <w:rPr>
                <w:rStyle w:val="instructions"/>
                <w:rFonts w:cs="Arial"/>
                <w:color w:val="auto"/>
              </w:rPr>
              <w:t>Number/</w:t>
            </w:r>
            <w:r w:rsidR="000036E4">
              <w:rPr>
                <w:rStyle w:val="instructions"/>
                <w:rFonts w:cs="Arial"/>
                <w:color w:val="auto"/>
              </w:rPr>
              <w:t xml:space="preserve"> </w:t>
            </w:r>
            <w:r w:rsidRPr="00B05D90">
              <w:rPr>
                <w:rStyle w:val="instructions"/>
                <w:rFonts w:cs="Arial"/>
                <w:color w:val="auto"/>
              </w:rPr>
              <w:t>reference</w:t>
            </w:r>
          </w:p>
          <w:p w14:paraId="519AA9CF" w14:textId="77777777" w:rsidR="000036E4" w:rsidRPr="00B05D90" w:rsidRDefault="00F5111C" w:rsidP="005A172F">
            <w:pPr>
              <w:rPr>
                <w:rStyle w:val="instructions"/>
                <w:rFonts w:cs="Arial"/>
                <w:color w:val="auto"/>
              </w:rPr>
            </w:pPr>
            <w:r w:rsidRPr="003A7432">
              <w:rPr>
                <w:rStyle w:val="instructions"/>
                <w:rFonts w:cs="Arial"/>
              </w:rPr>
              <w:t>E.g.</w:t>
            </w:r>
            <w:r w:rsidR="000036E4" w:rsidRPr="003A7432">
              <w:rPr>
                <w:rStyle w:val="instructions"/>
                <w:rFonts w:cs="Arial"/>
              </w:rPr>
              <w:t xml:space="preserve"> ‘3(c)’</w:t>
            </w:r>
          </w:p>
        </w:tc>
        <w:tc>
          <w:tcPr>
            <w:tcW w:w="4390" w:type="dxa"/>
          </w:tcPr>
          <w:p w14:paraId="519AA9D0" w14:textId="77777777" w:rsidR="001C3B65" w:rsidRPr="00B05D90" w:rsidRDefault="001C3B65" w:rsidP="005A172F">
            <w:pPr>
              <w:rPr>
                <w:rStyle w:val="instructions"/>
                <w:rFonts w:cs="Arial"/>
                <w:color w:val="auto"/>
              </w:rPr>
            </w:pPr>
            <w:r w:rsidRPr="00B05D90">
              <w:rPr>
                <w:rStyle w:val="instructions"/>
                <w:rFonts w:cs="Arial"/>
                <w:color w:val="auto"/>
              </w:rPr>
              <w:t>Condition</w:t>
            </w:r>
          </w:p>
          <w:p w14:paraId="519AA9D1" w14:textId="77777777" w:rsidR="001C3B65" w:rsidRPr="00B05D90" w:rsidRDefault="000036E4" w:rsidP="005A172F">
            <w:pPr>
              <w:rPr>
                <w:rStyle w:val="instructions"/>
                <w:rFonts w:cs="Arial"/>
                <w:color w:val="auto"/>
              </w:rPr>
            </w:pPr>
            <w:r>
              <w:rPr>
                <w:rStyle w:val="instructions"/>
                <w:rFonts w:cs="Arial"/>
              </w:rPr>
              <w:t>I</w:t>
            </w:r>
            <w:r w:rsidRPr="003A7432">
              <w:rPr>
                <w:rStyle w:val="instructions"/>
                <w:rFonts w:cs="Arial"/>
              </w:rPr>
              <w:t>nclude the complete wording of the condition, or sub-</w:t>
            </w:r>
            <w:r w:rsidR="00E26884" w:rsidRPr="003A7432">
              <w:rPr>
                <w:rStyle w:val="instructions"/>
                <w:rFonts w:cs="Arial"/>
              </w:rPr>
              <w:t>condition</w:t>
            </w:r>
            <w:r w:rsidRPr="003A7432">
              <w:rPr>
                <w:rStyle w:val="instructions"/>
                <w:rFonts w:cs="Arial"/>
              </w:rPr>
              <w:t xml:space="preserve"> that is being addressed</w:t>
            </w:r>
            <w:r>
              <w:rPr>
                <w:rStyle w:val="instructions"/>
                <w:rFonts w:cs="Arial"/>
              </w:rPr>
              <w:t>.</w:t>
            </w:r>
          </w:p>
        </w:tc>
        <w:tc>
          <w:tcPr>
            <w:tcW w:w="1854" w:type="dxa"/>
          </w:tcPr>
          <w:p w14:paraId="519AA9D2" w14:textId="77777777" w:rsidR="001C3B65" w:rsidRDefault="001C3B65" w:rsidP="005A172F">
            <w:pPr>
              <w:rPr>
                <w:rStyle w:val="instructions"/>
                <w:rFonts w:cs="Arial"/>
                <w:color w:val="auto"/>
              </w:rPr>
            </w:pPr>
            <w:r w:rsidRPr="00B05D90">
              <w:rPr>
                <w:rStyle w:val="instructions"/>
                <w:rFonts w:cs="Arial"/>
                <w:color w:val="auto"/>
              </w:rPr>
              <w:t>Is the project compliant with this condition?</w:t>
            </w:r>
          </w:p>
          <w:p w14:paraId="519AA9D3" w14:textId="77777777" w:rsidR="00C61135" w:rsidRPr="00C61135" w:rsidRDefault="000036E4" w:rsidP="005A172F">
            <w:pPr>
              <w:rPr>
                <w:rStyle w:val="instructions"/>
                <w:rFonts w:cs="Arial"/>
              </w:rPr>
            </w:pPr>
            <w:r>
              <w:rPr>
                <w:rStyle w:val="instructions"/>
                <w:rFonts w:cs="Arial"/>
              </w:rPr>
              <w:t>Compliant/ Non</w:t>
            </w:r>
            <w:r>
              <w:rPr>
                <w:rStyle w:val="instructions"/>
                <w:rFonts w:cs="Arial"/>
              </w:rPr>
              <w:noBreakHyphen/>
              <w:t>Compliant</w:t>
            </w:r>
            <w:r w:rsidR="00C61135">
              <w:rPr>
                <w:rStyle w:val="instructions"/>
                <w:rFonts w:cs="Arial"/>
              </w:rPr>
              <w:t>/ Not applicable</w:t>
            </w:r>
          </w:p>
        </w:tc>
        <w:tc>
          <w:tcPr>
            <w:tcW w:w="7647" w:type="dxa"/>
          </w:tcPr>
          <w:p w14:paraId="519AA9D4" w14:textId="77777777" w:rsidR="001C3B65" w:rsidRDefault="00320CB0" w:rsidP="005A172F">
            <w:pPr>
              <w:rPr>
                <w:rStyle w:val="instructions"/>
                <w:rFonts w:cs="Arial"/>
                <w:color w:val="auto"/>
              </w:rPr>
            </w:pPr>
            <w:r>
              <w:rPr>
                <w:rStyle w:val="instructions"/>
                <w:rFonts w:cs="Arial"/>
                <w:color w:val="auto"/>
              </w:rPr>
              <w:t>Evidence/Comments</w:t>
            </w:r>
          </w:p>
          <w:p w14:paraId="519AA9D5" w14:textId="77777777" w:rsidR="000036E4" w:rsidRPr="00B05D90" w:rsidRDefault="000036E4" w:rsidP="005A172F">
            <w:pPr>
              <w:rPr>
                <w:rStyle w:val="instructions"/>
                <w:rFonts w:cs="Arial"/>
                <w:color w:val="auto"/>
              </w:rPr>
            </w:pPr>
            <w:r w:rsidRPr="002D2409">
              <w:rPr>
                <w:rStyle w:val="instructions"/>
                <w:rFonts w:cs="Arial"/>
              </w:rPr>
              <w:t>Evidence to support claims regarding compliance or non-compliance.</w:t>
            </w:r>
          </w:p>
        </w:tc>
      </w:tr>
      <w:tr w:rsidR="001C3B65" w14:paraId="519AA9DB" w14:textId="77777777" w:rsidTr="00C61135">
        <w:trPr>
          <w:cnfStyle w:val="100000000000" w:firstRow="1" w:lastRow="0" w:firstColumn="0" w:lastColumn="0" w:oddVBand="0" w:evenVBand="0" w:oddHBand="0" w:evenHBand="0" w:firstRowFirstColumn="0" w:firstRowLastColumn="0" w:lastRowFirstColumn="0" w:lastRowLastColumn="0"/>
          <w:tblHeader/>
        </w:trPr>
        <w:tc>
          <w:tcPr>
            <w:tcW w:w="1243" w:type="dxa"/>
          </w:tcPr>
          <w:p w14:paraId="519AA9D7" w14:textId="77777777" w:rsidR="001C3B65" w:rsidRPr="00867F50" w:rsidRDefault="005A172F" w:rsidP="005A172F">
            <w:pPr>
              <w:rPr>
                <w:rStyle w:val="instructions"/>
                <w:rFonts w:cs="Arial"/>
                <w:b w:val="0"/>
                <w:color w:val="auto"/>
              </w:rPr>
            </w:pPr>
            <w:r w:rsidRPr="00867F50">
              <w:t xml:space="preserve">1  </w:t>
            </w:r>
          </w:p>
        </w:tc>
        <w:tc>
          <w:tcPr>
            <w:tcW w:w="4390" w:type="dxa"/>
          </w:tcPr>
          <w:p w14:paraId="519AA9D8" w14:textId="77777777" w:rsidR="001C3B65" w:rsidRDefault="005A172F" w:rsidP="00C61135">
            <w:pPr>
              <w:rPr>
                <w:rStyle w:val="instructions"/>
                <w:rFonts w:cs="Arial"/>
                <w:b w:val="0"/>
              </w:rPr>
            </w:pPr>
            <w:r w:rsidRPr="00945720">
              <w:t xml:space="preserve">Within 10 business days of the date of commencement of the action, the </w:t>
            </w:r>
            <w:r w:rsidR="00C61135">
              <w:t>person taking the action</w:t>
            </w:r>
            <w:r>
              <w:t xml:space="preserve"> must advise the D</w:t>
            </w:r>
            <w:r w:rsidRPr="00945720">
              <w:t>epartment in writing of the actual date of commencement.</w:t>
            </w:r>
          </w:p>
        </w:tc>
        <w:tc>
          <w:tcPr>
            <w:tcW w:w="1854" w:type="dxa"/>
          </w:tcPr>
          <w:p w14:paraId="519AA9D9" w14:textId="77777777" w:rsidR="001C3B65" w:rsidRPr="005A172F" w:rsidRDefault="005A172F" w:rsidP="005A172F">
            <w:pPr>
              <w:rPr>
                <w:rStyle w:val="instructions"/>
                <w:rFonts w:cs="Arial"/>
                <w:b w:val="0"/>
                <w:color w:val="auto"/>
              </w:rPr>
            </w:pPr>
            <w:r>
              <w:rPr>
                <w:rStyle w:val="instructions"/>
                <w:rFonts w:cs="Arial"/>
                <w:b w:val="0"/>
                <w:color w:val="auto"/>
              </w:rPr>
              <w:t>Compliant</w:t>
            </w:r>
          </w:p>
        </w:tc>
        <w:tc>
          <w:tcPr>
            <w:tcW w:w="7647" w:type="dxa"/>
          </w:tcPr>
          <w:p w14:paraId="519AA9DA" w14:textId="77777777" w:rsidR="001C3B65" w:rsidRDefault="005A172F" w:rsidP="005A172F">
            <w:pPr>
              <w:rPr>
                <w:rStyle w:val="instructions"/>
                <w:rFonts w:cs="Arial"/>
                <w:b w:val="0"/>
              </w:rPr>
            </w:pPr>
            <w:r>
              <w:t>Commencement of the action occurred on 15 June 201</w:t>
            </w:r>
            <w:r w:rsidR="00934DD4">
              <w:t>0</w:t>
            </w:r>
            <w:r>
              <w:t xml:space="preserve"> (</w:t>
            </w:r>
            <w:r w:rsidRPr="00BB500A">
              <w:rPr>
                <w:i/>
              </w:rPr>
              <w:t>see appendix 1 – attached copy of the sent notification</w:t>
            </w:r>
            <w:r w:rsidRPr="00BB500A">
              <w:t>)</w:t>
            </w:r>
            <w:r>
              <w:t xml:space="preserve"> </w:t>
            </w:r>
            <w:r w:rsidRPr="00945720">
              <w:t>–</w:t>
            </w:r>
            <w:r>
              <w:t xml:space="preserve"> Compliant</w:t>
            </w:r>
          </w:p>
        </w:tc>
      </w:tr>
      <w:tr w:rsidR="005A172F" w14:paraId="519AA9E0" w14:textId="77777777" w:rsidTr="00C61135">
        <w:trPr>
          <w:cnfStyle w:val="100000000000" w:firstRow="1" w:lastRow="0" w:firstColumn="0" w:lastColumn="0" w:oddVBand="0" w:evenVBand="0" w:oddHBand="0" w:evenHBand="0" w:firstRowFirstColumn="0" w:firstRowLastColumn="0" w:lastRowFirstColumn="0" w:lastRowLastColumn="0"/>
          <w:tblHeader/>
        </w:trPr>
        <w:tc>
          <w:tcPr>
            <w:tcW w:w="1243" w:type="dxa"/>
          </w:tcPr>
          <w:p w14:paraId="519AA9DC" w14:textId="77777777" w:rsidR="005A172F" w:rsidRPr="00867F50" w:rsidRDefault="005A172F" w:rsidP="005A172F">
            <w:pPr>
              <w:rPr>
                <w:rStyle w:val="instructions"/>
                <w:rFonts w:cs="Arial"/>
                <w:b w:val="0"/>
                <w:color w:val="auto"/>
              </w:rPr>
            </w:pPr>
            <w:r w:rsidRPr="00867F50">
              <w:rPr>
                <w:rStyle w:val="instructions"/>
                <w:rFonts w:cs="Arial"/>
                <w:b w:val="0"/>
                <w:color w:val="auto"/>
              </w:rPr>
              <w:t>2</w:t>
            </w:r>
          </w:p>
        </w:tc>
        <w:tc>
          <w:tcPr>
            <w:tcW w:w="4390" w:type="dxa"/>
            <w:vAlign w:val="center"/>
          </w:tcPr>
          <w:p w14:paraId="519AA9DD" w14:textId="77777777" w:rsidR="005A172F" w:rsidRDefault="005A172F" w:rsidP="00C61135">
            <w:r w:rsidRPr="00D5695D">
              <w:t xml:space="preserve">To mitigate impacts on listed migratory bird species the person taking the action must provide a 200 metre vegetation setback </w:t>
            </w:r>
            <w:r w:rsidR="00C63FF1">
              <w:t xml:space="preserve">and boundary fencing </w:t>
            </w:r>
            <w:r w:rsidRPr="00D5695D">
              <w:t>between the golf course boundary on Lot 1 and the</w:t>
            </w:r>
            <w:r>
              <w:t xml:space="preserve"> e</w:t>
            </w:r>
            <w:r w:rsidRPr="00D5695D">
              <w:t>stuary</w:t>
            </w:r>
            <w:r>
              <w:t>. The setback must be in place prior to commencement of the action.</w:t>
            </w:r>
          </w:p>
        </w:tc>
        <w:tc>
          <w:tcPr>
            <w:tcW w:w="1854" w:type="dxa"/>
          </w:tcPr>
          <w:p w14:paraId="519AA9DE" w14:textId="77777777" w:rsidR="005A172F" w:rsidRPr="005A172F" w:rsidRDefault="005A172F" w:rsidP="005A172F">
            <w:pPr>
              <w:rPr>
                <w:rStyle w:val="instructions"/>
                <w:rFonts w:cs="Arial"/>
                <w:b w:val="0"/>
                <w:color w:val="auto"/>
              </w:rPr>
            </w:pPr>
            <w:r>
              <w:rPr>
                <w:rStyle w:val="instructions"/>
                <w:rFonts w:cs="Arial"/>
                <w:b w:val="0"/>
                <w:color w:val="auto"/>
              </w:rPr>
              <w:t>Non</w:t>
            </w:r>
            <w:r>
              <w:rPr>
                <w:rStyle w:val="instructions"/>
                <w:rFonts w:cs="Arial"/>
                <w:b w:val="0"/>
                <w:color w:val="auto"/>
              </w:rPr>
              <w:noBreakHyphen/>
              <w:t>c</w:t>
            </w:r>
            <w:r w:rsidRPr="005A172F">
              <w:rPr>
                <w:rStyle w:val="instructions"/>
                <w:rFonts w:cs="Arial"/>
                <w:b w:val="0"/>
                <w:color w:val="auto"/>
              </w:rPr>
              <w:t>ompliant</w:t>
            </w:r>
          </w:p>
        </w:tc>
        <w:tc>
          <w:tcPr>
            <w:tcW w:w="7647" w:type="dxa"/>
          </w:tcPr>
          <w:p w14:paraId="519AA9DF" w14:textId="77777777" w:rsidR="005A172F" w:rsidRDefault="005A172F" w:rsidP="00C63FF1">
            <w:pPr>
              <w:rPr>
                <w:rStyle w:val="instructions"/>
                <w:rFonts w:cs="Arial"/>
                <w:b w:val="0"/>
              </w:rPr>
            </w:pPr>
            <w:r>
              <w:t>The 200 metre vegetation setback</w:t>
            </w:r>
            <w:r w:rsidR="00C63FF1">
              <w:t xml:space="preserve"> and boundary fencing</w:t>
            </w:r>
            <w:r>
              <w:t xml:space="preserve"> between the golf course boundary on Lot 1 and the estuary was not </w:t>
            </w:r>
            <w:r w:rsidR="00C63FF1">
              <w:t>in</w:t>
            </w:r>
            <w:r>
              <w:t xml:space="preserve"> place until after commencement of the action – Non compliant</w:t>
            </w:r>
          </w:p>
        </w:tc>
      </w:tr>
      <w:tr w:rsidR="00A6635E" w14:paraId="519AA9F0" w14:textId="77777777" w:rsidTr="00A6635E">
        <w:trPr>
          <w:cnfStyle w:val="100000000000" w:firstRow="1" w:lastRow="0" w:firstColumn="0" w:lastColumn="0" w:oddVBand="0" w:evenVBand="0" w:oddHBand="0" w:evenHBand="0" w:firstRowFirstColumn="0" w:firstRowLastColumn="0" w:lastRowFirstColumn="0" w:lastRowLastColumn="0"/>
          <w:tblHeader/>
        </w:trPr>
        <w:tc>
          <w:tcPr>
            <w:tcW w:w="1243" w:type="dxa"/>
          </w:tcPr>
          <w:p w14:paraId="519AA9E1" w14:textId="77777777" w:rsidR="00A6635E" w:rsidRPr="00867F50" w:rsidRDefault="00A6635E" w:rsidP="00A6635E">
            <w:pPr>
              <w:rPr>
                <w:rStyle w:val="instructions"/>
                <w:rFonts w:cs="Arial"/>
                <w:b w:val="0"/>
                <w:color w:val="auto"/>
              </w:rPr>
            </w:pPr>
            <w:r>
              <w:rPr>
                <w:rStyle w:val="instructions"/>
                <w:rFonts w:cs="Arial"/>
                <w:b w:val="0"/>
                <w:color w:val="auto"/>
              </w:rPr>
              <w:lastRenderedPageBreak/>
              <w:t>3</w:t>
            </w:r>
          </w:p>
        </w:tc>
        <w:tc>
          <w:tcPr>
            <w:tcW w:w="4390" w:type="dxa"/>
          </w:tcPr>
          <w:p w14:paraId="519AA9E2" w14:textId="77777777" w:rsidR="00A6635E" w:rsidRDefault="00A6635E" w:rsidP="00A6635E">
            <w:r>
              <w:t xml:space="preserve">Prior to commencement of the action, the person taking the action must prepare and submit </w:t>
            </w:r>
            <w:r w:rsidR="00330907">
              <w:t xml:space="preserve">for the Minister’s approval, a Fern </w:t>
            </w:r>
            <w:r>
              <w:t>Environmental Management Plan</w:t>
            </w:r>
            <w:r w:rsidR="004D7290">
              <w:t xml:space="preserve"> for the </w:t>
            </w:r>
            <w:r w:rsidR="004D7290" w:rsidRPr="004D7290">
              <w:rPr>
                <w:i/>
              </w:rPr>
              <w:t xml:space="preserve">Hypothetical </w:t>
            </w:r>
            <w:r w:rsidR="00934DD4">
              <w:rPr>
                <w:i/>
              </w:rPr>
              <w:t>Fern</w:t>
            </w:r>
            <w:r w:rsidR="004D7290" w:rsidRPr="004D7290">
              <w:rPr>
                <w:i/>
              </w:rPr>
              <w:t xml:space="preserve"> Species</w:t>
            </w:r>
            <w:r w:rsidR="004D7290">
              <w:t xml:space="preserve"> within the 200 metre vegetation setback required under condition 2 of this approval</w:t>
            </w:r>
            <w:r>
              <w:t>. The approved plan must be implemented.</w:t>
            </w:r>
          </w:p>
          <w:p w14:paraId="519AA9E3" w14:textId="77777777" w:rsidR="00A6635E" w:rsidRDefault="00A6635E" w:rsidP="00A6635E">
            <w:r>
              <w:t>The plan must include:</w:t>
            </w:r>
          </w:p>
          <w:p w14:paraId="519AA9E4" w14:textId="77777777" w:rsidR="00A6635E" w:rsidRDefault="00A6635E" w:rsidP="00A6635E">
            <w:pPr>
              <w:pStyle w:val="ListBullet"/>
            </w:pPr>
            <w:r>
              <w:t xml:space="preserve">A 10 year monitoring program of </w:t>
            </w:r>
            <w:r w:rsidR="00934DD4">
              <w:t>Fern</w:t>
            </w:r>
            <w:r>
              <w:t xml:space="preserve"> numbers and distribution within the </w:t>
            </w:r>
            <w:r w:rsidR="004D7290">
              <w:t>200 metre vegetation setback.</w:t>
            </w:r>
          </w:p>
          <w:p w14:paraId="519AA9E5" w14:textId="77777777" w:rsidR="00A6635E" w:rsidRDefault="004D7290" w:rsidP="00A6635E">
            <w:pPr>
              <w:pStyle w:val="ListBullet"/>
            </w:pPr>
            <w:r>
              <w:t>A</w:t>
            </w:r>
            <w:r w:rsidR="00FF27DA">
              <w:t xml:space="preserve"> </w:t>
            </w:r>
            <w:r w:rsidR="00606BE5">
              <w:t>seven</w:t>
            </w:r>
            <w:r w:rsidR="00FF27DA">
              <w:t xml:space="preserve"> year program of weed control for the set back area.</w:t>
            </w:r>
          </w:p>
          <w:p w14:paraId="519AA9E6" w14:textId="77777777" w:rsidR="00FF27DA" w:rsidRDefault="00FF27DA" w:rsidP="00A6635E">
            <w:pPr>
              <w:pStyle w:val="ListBullet"/>
            </w:pPr>
            <w:r>
              <w:t xml:space="preserve">Procedures for managing impacts on </w:t>
            </w:r>
            <w:r w:rsidR="00934DD4">
              <w:t>ferns</w:t>
            </w:r>
            <w:r>
              <w:t xml:space="preserve"> in the set back a</w:t>
            </w:r>
            <w:r w:rsidR="00934DD4">
              <w:t>rea if the monitoring program finds that the fern population numbers drop below 50. This includes notifying the Department of this drop in population and the management actions</w:t>
            </w:r>
            <w:r w:rsidR="00330907">
              <w:t xml:space="preserve"> undertaken</w:t>
            </w:r>
            <w:r w:rsidR="00934DD4">
              <w:t>.</w:t>
            </w:r>
          </w:p>
          <w:p w14:paraId="519AA9E7" w14:textId="77777777" w:rsidR="00A6635E" w:rsidRDefault="00A6635E" w:rsidP="00A6635E">
            <w:pPr>
              <w:rPr>
                <w:rStyle w:val="instructions"/>
                <w:rFonts w:cs="Arial"/>
                <w:b w:val="0"/>
              </w:rPr>
            </w:pPr>
          </w:p>
        </w:tc>
        <w:tc>
          <w:tcPr>
            <w:tcW w:w="1854" w:type="dxa"/>
          </w:tcPr>
          <w:p w14:paraId="519AA9E8" w14:textId="77777777" w:rsidR="00A6635E" w:rsidRDefault="00A6635E" w:rsidP="00A6635E">
            <w:pPr>
              <w:rPr>
                <w:rStyle w:val="instructions"/>
                <w:rFonts w:cs="Arial"/>
                <w:b w:val="0"/>
                <w:color w:val="auto"/>
              </w:rPr>
            </w:pPr>
            <w:r>
              <w:rPr>
                <w:rStyle w:val="instructions"/>
                <w:rFonts w:cs="Arial"/>
                <w:b w:val="0"/>
                <w:color w:val="auto"/>
              </w:rPr>
              <w:t>Compliant</w:t>
            </w:r>
          </w:p>
        </w:tc>
        <w:tc>
          <w:tcPr>
            <w:tcW w:w="7647" w:type="dxa"/>
          </w:tcPr>
          <w:p w14:paraId="519AA9E9" w14:textId="77777777" w:rsidR="00934DD4" w:rsidRDefault="00934DD4" w:rsidP="00934DD4">
            <w:r>
              <w:t>The action commenced on 15 June 2010.</w:t>
            </w:r>
          </w:p>
          <w:p w14:paraId="519AA9EA" w14:textId="77777777" w:rsidR="00936E9E" w:rsidRDefault="00934DD4" w:rsidP="00934DD4">
            <w:r>
              <w:t>Yes, the Fauna Management Plan was submitted prior to commencement of the action and approved on 30 March 2010.</w:t>
            </w:r>
          </w:p>
          <w:p w14:paraId="519AA9EB" w14:textId="77777777" w:rsidR="00936E9E" w:rsidRDefault="00936E9E" w:rsidP="00934DD4">
            <w:r>
              <w:t xml:space="preserve">The approved monitoring program requires surveys to </w:t>
            </w:r>
            <w:r w:rsidR="00C63FF1">
              <w:t xml:space="preserve">be </w:t>
            </w:r>
            <w:r>
              <w:t xml:space="preserve">undertaken once every </w:t>
            </w:r>
            <w:r w:rsidR="00606BE5">
              <w:t>two</w:t>
            </w:r>
            <w:r>
              <w:t xml:space="preserve"> years.  Three surveys have been undertaken so far and the population </w:t>
            </w:r>
            <w:r w:rsidR="00330907">
              <w:t>continues to be</w:t>
            </w:r>
            <w:r>
              <w:t xml:space="preserve"> stable at 73 specimens.</w:t>
            </w:r>
            <w:r w:rsidR="00330907">
              <w:t xml:space="preserve"> </w:t>
            </w:r>
          </w:p>
          <w:p w14:paraId="519AA9EC" w14:textId="77777777" w:rsidR="00936E9E" w:rsidRDefault="00936E9E" w:rsidP="00934DD4">
            <w:r>
              <w:t>Weed control activities were last undertaken in spring 2014</w:t>
            </w:r>
            <w:r w:rsidR="00330907">
              <w:t>.</w:t>
            </w:r>
          </w:p>
          <w:p w14:paraId="519AA9ED" w14:textId="77777777" w:rsidR="00330907" w:rsidRPr="00330907" w:rsidRDefault="00330907" w:rsidP="00934DD4">
            <w:r w:rsidRPr="00330907">
              <w:t>Appendix 2 lists all the requirements of the Fern Environmental Management Plan and state</w:t>
            </w:r>
            <w:r>
              <w:t>s</w:t>
            </w:r>
            <w:r w:rsidRPr="00330907">
              <w:t xml:space="preserve"> how the requirements have been met</w:t>
            </w:r>
            <w:r w:rsidR="0037283D">
              <w:t>.</w:t>
            </w:r>
            <w:r w:rsidRPr="00330907">
              <w:t xml:space="preserve"> It includes a summary of the survey results and weed control records</w:t>
            </w:r>
            <w:r w:rsidR="007632AF">
              <w:t>.</w:t>
            </w:r>
          </w:p>
          <w:p w14:paraId="519AA9EE" w14:textId="77777777" w:rsidR="00936E9E" w:rsidRPr="00AB13C8" w:rsidRDefault="00936E9E" w:rsidP="00934DD4">
            <w:pPr>
              <w:rPr>
                <w:rFonts w:cs="Arial"/>
                <w:bCs/>
                <w:color w:val="FF0000"/>
              </w:rPr>
            </w:pPr>
          </w:p>
          <w:p w14:paraId="519AA9EF" w14:textId="77777777" w:rsidR="00A6635E" w:rsidRDefault="00A6635E" w:rsidP="00A6635E"/>
        </w:tc>
      </w:tr>
      <w:tr w:rsidR="00A6635E" w14:paraId="519AA9F8" w14:textId="77777777" w:rsidTr="00C61135">
        <w:trPr>
          <w:cnfStyle w:val="100000000000" w:firstRow="1" w:lastRow="0" w:firstColumn="0" w:lastColumn="0" w:oddVBand="0" w:evenVBand="0" w:oddHBand="0" w:evenHBand="0" w:firstRowFirstColumn="0" w:firstRowLastColumn="0" w:lastRowFirstColumn="0" w:lastRowLastColumn="0"/>
          <w:tblHeader/>
        </w:trPr>
        <w:tc>
          <w:tcPr>
            <w:tcW w:w="1243" w:type="dxa"/>
          </w:tcPr>
          <w:p w14:paraId="519AA9F1" w14:textId="77777777" w:rsidR="00A6635E" w:rsidRPr="00867F50" w:rsidRDefault="00A6635E" w:rsidP="00A6635E">
            <w:pPr>
              <w:rPr>
                <w:rStyle w:val="instructions"/>
                <w:rFonts w:cs="Arial"/>
                <w:b w:val="0"/>
                <w:color w:val="auto"/>
              </w:rPr>
            </w:pPr>
            <w:r>
              <w:rPr>
                <w:rStyle w:val="instructions"/>
                <w:rFonts w:cs="Arial"/>
                <w:b w:val="0"/>
                <w:color w:val="auto"/>
              </w:rPr>
              <w:lastRenderedPageBreak/>
              <w:t>4</w:t>
            </w:r>
          </w:p>
        </w:tc>
        <w:tc>
          <w:tcPr>
            <w:tcW w:w="4390" w:type="dxa"/>
          </w:tcPr>
          <w:p w14:paraId="519AA9F2" w14:textId="77777777" w:rsidR="00A6635E" w:rsidRDefault="00A6635E" w:rsidP="00A6635E">
            <w:pPr>
              <w:rPr>
                <w:rStyle w:val="instructions"/>
                <w:rFonts w:cs="Arial"/>
                <w:b w:val="0"/>
              </w:rPr>
            </w:pPr>
            <w:r>
              <w:t>Prior to commencement of the action, the person taking the action must prepare and submit for the Minister’s approval, a Fauna Management Plan</w:t>
            </w:r>
            <w:r w:rsidR="004D7290">
              <w:t xml:space="preserve"> to minimise impacts on the </w:t>
            </w:r>
            <w:r w:rsidR="004D7290" w:rsidRPr="004D7290">
              <w:rPr>
                <w:i/>
              </w:rPr>
              <w:t>Hypothetical Potoroo Species</w:t>
            </w:r>
            <w:r>
              <w:t>. The approved plan must be implemented.</w:t>
            </w:r>
          </w:p>
        </w:tc>
        <w:tc>
          <w:tcPr>
            <w:tcW w:w="1854" w:type="dxa"/>
          </w:tcPr>
          <w:p w14:paraId="519AA9F3" w14:textId="77777777" w:rsidR="00A6635E" w:rsidRDefault="00A6635E" w:rsidP="00A6635E">
            <w:pPr>
              <w:rPr>
                <w:rStyle w:val="instructions"/>
                <w:rFonts w:cs="Arial"/>
                <w:b w:val="0"/>
              </w:rPr>
            </w:pPr>
            <w:r>
              <w:rPr>
                <w:rStyle w:val="instructions"/>
                <w:rFonts w:cs="Arial"/>
                <w:b w:val="0"/>
                <w:color w:val="auto"/>
              </w:rPr>
              <w:t>Non</w:t>
            </w:r>
            <w:r>
              <w:rPr>
                <w:rStyle w:val="instructions"/>
                <w:rFonts w:cs="Arial"/>
                <w:b w:val="0"/>
                <w:color w:val="auto"/>
              </w:rPr>
              <w:noBreakHyphen/>
              <w:t>c</w:t>
            </w:r>
            <w:r w:rsidRPr="005A172F">
              <w:rPr>
                <w:rStyle w:val="instructions"/>
                <w:rFonts w:cs="Arial"/>
                <w:b w:val="0"/>
                <w:color w:val="auto"/>
              </w:rPr>
              <w:t>ompliant</w:t>
            </w:r>
          </w:p>
        </w:tc>
        <w:tc>
          <w:tcPr>
            <w:tcW w:w="7647" w:type="dxa"/>
          </w:tcPr>
          <w:p w14:paraId="519AA9F4" w14:textId="77777777" w:rsidR="00A6635E" w:rsidRDefault="00A6635E" w:rsidP="00A6635E">
            <w:r>
              <w:t xml:space="preserve">The </w:t>
            </w:r>
            <w:r w:rsidR="00936E9E">
              <w:t>action commenced on 15 June 2010</w:t>
            </w:r>
            <w:r>
              <w:t>.</w:t>
            </w:r>
          </w:p>
          <w:p w14:paraId="519AA9F5" w14:textId="77777777" w:rsidR="00C63FF1" w:rsidRDefault="00A6635E" w:rsidP="00A6635E">
            <w:r>
              <w:t>No, the Fauna Management Plan was not submitted prior to commencement of the action</w:t>
            </w:r>
            <w:r w:rsidR="00C63FF1">
              <w:t>.</w:t>
            </w:r>
          </w:p>
          <w:p w14:paraId="519AA9F6" w14:textId="77777777" w:rsidR="00C63FF1" w:rsidRPr="00C63FF1" w:rsidRDefault="00C63FF1" w:rsidP="00A6635E">
            <w:r>
              <w:t>No, the Faun</w:t>
            </w:r>
            <w:r w:rsidR="0037283D">
              <w:t>a</w:t>
            </w:r>
            <w:r>
              <w:t xml:space="preserve"> Management Plan was not approved by the Minister</w:t>
            </w:r>
          </w:p>
          <w:p w14:paraId="519AA9F7" w14:textId="77777777" w:rsidR="00A6635E" w:rsidRDefault="00A6635E" w:rsidP="00A6635E">
            <w:pPr>
              <w:rPr>
                <w:rStyle w:val="instructions"/>
                <w:rFonts w:cs="Arial"/>
                <w:b w:val="0"/>
              </w:rPr>
            </w:pPr>
            <w:r>
              <w:t>However, the Fauna Management Plan was prepared and has been implemented. (see appendix 2) (</w:t>
            </w:r>
            <w:r>
              <w:rPr>
                <w:i/>
              </w:rPr>
              <w:t xml:space="preserve">appendix </w:t>
            </w:r>
            <w:r w:rsidR="00330907">
              <w:rPr>
                <w:i/>
              </w:rPr>
              <w:t>3</w:t>
            </w:r>
            <w:r w:rsidRPr="00BC5BE4">
              <w:rPr>
                <w:i/>
              </w:rPr>
              <w:t xml:space="preserve"> list</w:t>
            </w:r>
            <w:r>
              <w:rPr>
                <w:i/>
              </w:rPr>
              <w:t>s</w:t>
            </w:r>
            <w:r w:rsidRPr="00BC5BE4">
              <w:rPr>
                <w:i/>
              </w:rPr>
              <w:t xml:space="preserve"> all the requirements of the management plan and state how the requirements </w:t>
            </w:r>
            <w:r>
              <w:rPr>
                <w:i/>
              </w:rPr>
              <w:t>have been met)</w:t>
            </w:r>
          </w:p>
        </w:tc>
      </w:tr>
      <w:tr w:rsidR="00A6635E" w14:paraId="519AA9FD" w14:textId="77777777" w:rsidTr="00C61135">
        <w:trPr>
          <w:cnfStyle w:val="100000000000" w:firstRow="1" w:lastRow="0" w:firstColumn="0" w:lastColumn="0" w:oddVBand="0" w:evenVBand="0" w:oddHBand="0" w:evenHBand="0" w:firstRowFirstColumn="0" w:firstRowLastColumn="0" w:lastRowFirstColumn="0" w:lastRowLastColumn="0"/>
          <w:tblHeader/>
        </w:trPr>
        <w:tc>
          <w:tcPr>
            <w:tcW w:w="1243" w:type="dxa"/>
          </w:tcPr>
          <w:p w14:paraId="519AA9F9" w14:textId="77777777" w:rsidR="00A6635E" w:rsidRPr="00867F50" w:rsidRDefault="00A6635E" w:rsidP="00A6635E">
            <w:pPr>
              <w:rPr>
                <w:rStyle w:val="instructions"/>
                <w:rFonts w:cs="Arial"/>
                <w:b w:val="0"/>
                <w:color w:val="auto"/>
              </w:rPr>
            </w:pPr>
            <w:r>
              <w:rPr>
                <w:rStyle w:val="instructions"/>
                <w:rFonts w:cs="Arial"/>
                <w:b w:val="0"/>
                <w:color w:val="auto"/>
              </w:rPr>
              <w:t>5</w:t>
            </w:r>
            <w:r w:rsidRPr="00867F50">
              <w:rPr>
                <w:rStyle w:val="instructions"/>
                <w:rFonts w:cs="Arial"/>
                <w:b w:val="0"/>
                <w:color w:val="auto"/>
              </w:rPr>
              <w:t xml:space="preserve"> (a)</w:t>
            </w:r>
          </w:p>
        </w:tc>
        <w:tc>
          <w:tcPr>
            <w:tcW w:w="4390" w:type="dxa"/>
          </w:tcPr>
          <w:p w14:paraId="519AA9FA" w14:textId="77777777" w:rsidR="00A6635E" w:rsidRDefault="00A6635E" w:rsidP="00A6635E">
            <w:r>
              <w:t xml:space="preserve">Within 10 business days of the date of completion of construction of the clubhouse </w:t>
            </w:r>
            <w:r w:rsidR="00831E6E">
              <w:t>car park</w:t>
            </w:r>
            <w:r>
              <w:t xml:space="preserve"> extension, highlighted as </w:t>
            </w:r>
            <w:r w:rsidR="00831E6E">
              <w:t>Car park</w:t>
            </w:r>
            <w:r>
              <w:t xml:space="preserve"> 4 in the map at Attachment A, the approval holder must advise the Department in writing that construction of the </w:t>
            </w:r>
            <w:r w:rsidR="00831E6E">
              <w:t>car park</w:t>
            </w:r>
            <w:r>
              <w:t xml:space="preserve"> is complete.</w:t>
            </w:r>
          </w:p>
        </w:tc>
        <w:tc>
          <w:tcPr>
            <w:tcW w:w="1854" w:type="dxa"/>
          </w:tcPr>
          <w:p w14:paraId="519AA9FB" w14:textId="77777777" w:rsidR="00A6635E" w:rsidRPr="00C04534" w:rsidRDefault="00A6635E" w:rsidP="00A6635E">
            <w:pPr>
              <w:rPr>
                <w:rStyle w:val="instructions"/>
                <w:rFonts w:cs="Arial"/>
                <w:b w:val="0"/>
                <w:color w:val="auto"/>
              </w:rPr>
            </w:pPr>
            <w:r w:rsidRPr="00C04534">
              <w:rPr>
                <w:rStyle w:val="instructions"/>
                <w:rFonts w:cs="Arial"/>
                <w:b w:val="0"/>
                <w:color w:val="auto"/>
              </w:rPr>
              <w:t>Not applicable</w:t>
            </w:r>
          </w:p>
        </w:tc>
        <w:tc>
          <w:tcPr>
            <w:tcW w:w="7647" w:type="dxa"/>
          </w:tcPr>
          <w:p w14:paraId="519AA9FC" w14:textId="77777777" w:rsidR="00A6635E" w:rsidRDefault="00A6635E" w:rsidP="00A6635E">
            <w:r>
              <w:t xml:space="preserve">Construction of the clubhouse </w:t>
            </w:r>
            <w:r w:rsidR="00831E6E">
              <w:t>car park</w:t>
            </w:r>
            <w:r>
              <w:t xml:space="preserve"> extension has not yet commenced.  We expect to commence work on it in August 2014 and complete it by March 2015.</w:t>
            </w:r>
          </w:p>
        </w:tc>
      </w:tr>
    </w:tbl>
    <w:p w14:paraId="519AA9FE" w14:textId="77777777" w:rsidR="005A172F" w:rsidRDefault="005A172F" w:rsidP="005C563E">
      <w:pPr>
        <w:rPr>
          <w:b/>
        </w:rPr>
      </w:pPr>
    </w:p>
    <w:p w14:paraId="519AA9FF" w14:textId="77777777" w:rsidR="005A172F" w:rsidRDefault="005A172F" w:rsidP="005C563E">
      <w:pPr>
        <w:rPr>
          <w:b/>
        </w:rPr>
      </w:pPr>
    </w:p>
    <w:p w14:paraId="519AAA00" w14:textId="77777777" w:rsidR="00B23EE7" w:rsidRDefault="00B23EE7" w:rsidP="005C563E">
      <w:pPr>
        <w:rPr>
          <w:b/>
        </w:rPr>
      </w:pPr>
    </w:p>
    <w:p w14:paraId="519AAA01" w14:textId="77777777" w:rsidR="005A172F" w:rsidRDefault="005A172F" w:rsidP="005C563E">
      <w:pPr>
        <w:rPr>
          <w:b/>
        </w:rPr>
      </w:pPr>
    </w:p>
    <w:p w14:paraId="519AAA02" w14:textId="77777777" w:rsidR="005A172F" w:rsidRDefault="005A172F" w:rsidP="005C563E">
      <w:pPr>
        <w:rPr>
          <w:b/>
        </w:rPr>
      </w:pPr>
    </w:p>
    <w:p w14:paraId="519AAA03" w14:textId="77777777" w:rsidR="005C563E" w:rsidRPr="00B866EC" w:rsidRDefault="005A172F" w:rsidP="005C563E">
      <w:pPr>
        <w:rPr>
          <w:b/>
        </w:rPr>
      </w:pPr>
      <w:r>
        <w:rPr>
          <w:b/>
        </w:rPr>
        <w:br w:type="textWrapping" w:clear="all"/>
      </w:r>
    </w:p>
    <w:sectPr w:rsidR="005C563E" w:rsidRPr="00B866EC" w:rsidSect="009A7B96">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AA0E" w14:textId="77777777" w:rsidR="00FF6E88" w:rsidRDefault="00FF6E88" w:rsidP="00A60185">
      <w:r>
        <w:separator/>
      </w:r>
    </w:p>
  </w:endnote>
  <w:endnote w:type="continuationSeparator" w:id="0">
    <w:p w14:paraId="519AAA0F" w14:textId="77777777" w:rsidR="00FF6E88" w:rsidRDefault="00FF6E88"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dobe Garamond Pro">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AA12" w14:textId="77777777" w:rsidR="0062218C" w:rsidRPr="0062218C" w:rsidRDefault="008F76C6">
    <w:pPr>
      <w:pStyle w:val="Footer"/>
      <w:pBdr>
        <w:top w:val="thinThickSmallGap" w:sz="24" w:space="1" w:color="622423" w:themeColor="accent2" w:themeShade="7F"/>
      </w:pBdr>
      <w:rPr>
        <w:rFonts w:cs="Arial"/>
        <w:sz w:val="20"/>
        <w:szCs w:val="20"/>
      </w:rPr>
    </w:pPr>
    <w:r w:rsidRPr="0062218C">
      <w:rPr>
        <w:rFonts w:cs="Arial"/>
        <w:sz w:val="20"/>
        <w:szCs w:val="20"/>
      </w:rPr>
      <w:t>Australian Government - Department of the Environment</w:t>
    </w:r>
  </w:p>
  <w:p w14:paraId="519AAA14" w14:textId="7B074DC4" w:rsidR="008F76C6" w:rsidRPr="001D2B1F" w:rsidRDefault="008F76C6" w:rsidP="001D2B1F">
    <w:pPr>
      <w:pStyle w:val="Footer"/>
      <w:pBdr>
        <w:top w:val="thinThickSmallGap" w:sz="24" w:space="1" w:color="622423" w:themeColor="accent2" w:themeShade="7F"/>
      </w:pBdr>
      <w:rPr>
        <w:rFonts w:asciiTheme="majorHAnsi" w:hAnsiTheme="majorHAnsi"/>
      </w:rPr>
    </w:pPr>
    <w:r w:rsidRPr="0062218C">
      <w:rPr>
        <w:rFonts w:cs="Arial"/>
        <w:i/>
        <w:sz w:val="20"/>
        <w:szCs w:val="20"/>
      </w:rPr>
      <w:t>Environment Protection and Biodiversity Conservation Act 1999</w:t>
    </w:r>
    <w:r w:rsidRPr="0062218C">
      <w:rPr>
        <w:rFonts w:cs="Arial"/>
        <w:sz w:val="20"/>
        <w:szCs w:val="20"/>
      </w:rPr>
      <w:t xml:space="preserve"> - Guidelines</w:t>
    </w:r>
    <w:r w:rsidRPr="0062218C">
      <w:rPr>
        <w:rFonts w:cs="Arial"/>
        <w:sz w:val="20"/>
        <w:szCs w:val="20"/>
      </w:rPr>
      <w:ptab w:relativeTo="margin" w:alignment="right" w:leader="none"/>
    </w:r>
    <w:r w:rsidRPr="0062218C">
      <w:rPr>
        <w:rFonts w:cs="Arial"/>
        <w:sz w:val="20"/>
        <w:szCs w:val="20"/>
      </w:rPr>
      <w:t>Page</w:t>
    </w:r>
    <w:r>
      <w:rPr>
        <w:rFonts w:asciiTheme="majorHAnsi" w:hAnsiTheme="majorHAnsi"/>
      </w:rPr>
      <w:t xml:space="preserve"> </w:t>
    </w:r>
    <w:r w:rsidR="003410C5" w:rsidRPr="0062218C">
      <w:rPr>
        <w:rFonts w:cs="Arial"/>
      </w:rPr>
      <w:fldChar w:fldCharType="begin"/>
    </w:r>
    <w:r w:rsidR="00A566BB" w:rsidRPr="0062218C">
      <w:rPr>
        <w:rFonts w:cs="Arial"/>
      </w:rPr>
      <w:instrText xml:space="preserve"> PAGE   \* MERGEFORMAT </w:instrText>
    </w:r>
    <w:r w:rsidR="003410C5" w:rsidRPr="0062218C">
      <w:rPr>
        <w:rFonts w:cs="Arial"/>
      </w:rPr>
      <w:fldChar w:fldCharType="separate"/>
    </w:r>
    <w:r w:rsidR="00F02D7D">
      <w:rPr>
        <w:rFonts w:cs="Arial"/>
        <w:noProof/>
      </w:rPr>
      <w:t>15</w:t>
    </w:r>
    <w:r w:rsidR="003410C5" w:rsidRPr="0062218C">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AA0C" w14:textId="77777777" w:rsidR="00FF6E88" w:rsidRDefault="00FF6E88" w:rsidP="00A60185">
      <w:r>
        <w:separator/>
      </w:r>
    </w:p>
  </w:footnote>
  <w:footnote w:type="continuationSeparator" w:id="0">
    <w:p w14:paraId="519AAA0D" w14:textId="77777777" w:rsidR="00FF6E88" w:rsidRDefault="00FF6E88"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AA10" w14:textId="50E19D1E" w:rsidR="008F76C6" w:rsidRDefault="003410C5" w:rsidP="00E45765">
    <w:pPr>
      <w:pStyle w:val="Classification"/>
    </w:pPr>
    <w:r>
      <w:fldChar w:fldCharType="begin"/>
    </w:r>
    <w:r w:rsidR="008F76C6">
      <w:instrText xml:space="preserve"> DOCPROPERTY SecurityClassification \* MERGEFORMAT </w:instrText>
    </w:r>
    <w:r>
      <w:fldChar w:fldCharType="separate"/>
    </w:r>
    <w:r w:rsidR="003452F5">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AA11" w14:textId="77777777" w:rsidR="008F76C6" w:rsidRPr="0062218C" w:rsidRDefault="008F76C6" w:rsidP="0062218C">
    <w:pPr>
      <w:pStyle w:val="Header"/>
      <w:pBdr>
        <w:bottom w:val="thickThinSmallGap" w:sz="24" w:space="1" w:color="622423" w:themeColor="accent2" w:themeShade="7F"/>
      </w:pBdr>
      <w:rPr>
        <w:rFonts w:eastAsiaTheme="majorEastAsia" w:cs="Arial"/>
        <w:sz w:val="20"/>
        <w:szCs w:val="20"/>
      </w:rPr>
    </w:pPr>
    <w:r w:rsidRPr="0062218C">
      <w:rPr>
        <w:rFonts w:eastAsiaTheme="majorEastAsia" w:cs="Arial"/>
        <w:sz w:val="20"/>
        <w:szCs w:val="20"/>
      </w:rPr>
      <w:t>Annual Compliance Report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2D776A"/>
    <w:multiLevelType w:val="hybridMultilevel"/>
    <w:tmpl w:val="BBA07DAC"/>
    <w:lvl w:ilvl="0" w:tplc="D28264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92EAA"/>
    <w:multiLevelType w:val="hybridMultilevel"/>
    <w:tmpl w:val="8EE8F1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32616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9438C3"/>
    <w:multiLevelType w:val="multilevel"/>
    <w:tmpl w:val="A4EC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27664"/>
    <w:multiLevelType w:val="multilevel"/>
    <w:tmpl w:val="FB00C500"/>
    <w:lvl w:ilvl="0">
      <w:start w:val="1"/>
      <w:numFmt w:val="decimal"/>
      <w:lvlText w:val="RG 4.9. %1"/>
      <w:lvlJc w:val="left"/>
      <w:pPr>
        <w:tabs>
          <w:tab w:val="num" w:pos="709"/>
        </w:tabs>
        <w:ind w:left="709" w:hanging="709"/>
      </w:pPr>
      <w:rPr>
        <w:rFonts w:ascii="Arial" w:hAnsi="Arial" w:cs="Arial" w:hint="default"/>
        <w:b w:val="0"/>
        <w:color w:val="auto"/>
        <w:sz w:val="20"/>
      </w:rPr>
    </w:lvl>
    <w:lvl w:ilvl="1">
      <w:start w:val="1"/>
      <w:numFmt w:val="lowerLetter"/>
      <w:pStyle w:val="NumberLevel2"/>
      <w:lvlText w:val="%2."/>
      <w:lvlJc w:val="left"/>
      <w:pPr>
        <w:tabs>
          <w:tab w:val="num" w:pos="709"/>
        </w:tabs>
        <w:ind w:left="709" w:hanging="709"/>
      </w:pPr>
      <w:rPr>
        <w:rFonts w:cs="Times New Roman"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cs="Times New Roman" w:hint="default"/>
      </w:rPr>
    </w:lvl>
    <w:lvl w:ilvl="4">
      <w:start w:val="1"/>
      <w:numFmt w:val="lowerRoman"/>
      <w:pStyle w:val="NumberLevel5"/>
      <w:lvlText w:val="%5."/>
      <w:lvlJc w:val="righ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6" w15:restartNumberingAfterBreak="0">
    <w:nsid w:val="1F745BC2"/>
    <w:multiLevelType w:val="multilevel"/>
    <w:tmpl w:val="E5E89F92"/>
    <w:numStyleLink w:val="BulletList"/>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D1A86"/>
    <w:multiLevelType w:val="hybridMultilevel"/>
    <w:tmpl w:val="720E1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D51373"/>
    <w:multiLevelType w:val="hybridMultilevel"/>
    <w:tmpl w:val="CD14312A"/>
    <w:lvl w:ilvl="0" w:tplc="5BB0C1E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B1038"/>
    <w:multiLevelType w:val="multilevel"/>
    <w:tmpl w:val="C52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56429"/>
    <w:multiLevelType w:val="multilevel"/>
    <w:tmpl w:val="E898CC72"/>
    <w:numStyleLink w:val="KeyPoints"/>
  </w:abstractNum>
  <w:abstractNum w:abstractNumId="13" w15:restartNumberingAfterBreak="0">
    <w:nsid w:val="6F5D1F7F"/>
    <w:multiLevelType w:val="hybridMultilevel"/>
    <w:tmpl w:val="F0B029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3380A16"/>
    <w:multiLevelType w:val="hybridMultilevel"/>
    <w:tmpl w:val="53FAF8FE"/>
    <w:lvl w:ilvl="0" w:tplc="5BB0C1E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D8F2C08"/>
    <w:multiLevelType w:val="multilevel"/>
    <w:tmpl w:val="F90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9"/>
  </w:num>
  <w:num w:numId="4">
    <w:abstractNumId w:val="7"/>
  </w:num>
  <w:num w:numId="5">
    <w:abstractNumId w:val="12"/>
  </w:num>
  <w:num w:numId="6">
    <w:abstractNumId w:val="6"/>
  </w:num>
  <w:num w:numId="7">
    <w:abstractNumId w:val="8"/>
  </w:num>
  <w:num w:numId="8">
    <w:abstractNumId w:val="10"/>
  </w:num>
  <w:num w:numId="9">
    <w:abstractNumId w:val="14"/>
  </w:num>
  <w:num w:numId="10">
    <w:abstractNumId w:val="2"/>
  </w:num>
  <w:num w:numId="11">
    <w:abstractNumId w:val="7"/>
  </w:num>
  <w:num w:numId="12">
    <w:abstractNumId w:val="7"/>
  </w:num>
  <w:num w:numId="13">
    <w:abstractNumId w:val="7"/>
  </w:num>
  <w:num w:numId="14">
    <w:abstractNumId w:val="4"/>
  </w:num>
  <w:num w:numId="15">
    <w:abstractNumId w:val="11"/>
  </w:num>
  <w:num w:numId="16">
    <w:abstractNumId w:val="16"/>
  </w:num>
  <w:num w:numId="17">
    <w:abstractNumId w:val="7"/>
  </w:num>
  <w:num w:numId="18">
    <w:abstractNumId w:val="7"/>
  </w:num>
  <w:num w:numId="19">
    <w:abstractNumId w:val="7"/>
  </w:num>
  <w:num w:numId="20">
    <w:abstractNumId w:val="5"/>
  </w:num>
  <w:num w:numId="21">
    <w:abstractNumId w:val="7"/>
  </w:num>
  <w:num w:numId="22">
    <w:abstractNumId w:val="7"/>
  </w:num>
  <w:num w:numId="23">
    <w:abstractNumId w:val="1"/>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A74"/>
    <w:rsid w:val="0000162B"/>
    <w:rsid w:val="000021D5"/>
    <w:rsid w:val="000036E4"/>
    <w:rsid w:val="00003834"/>
    <w:rsid w:val="00004AEE"/>
    <w:rsid w:val="00005CAA"/>
    <w:rsid w:val="00006C7B"/>
    <w:rsid w:val="00010210"/>
    <w:rsid w:val="00012D66"/>
    <w:rsid w:val="00013E90"/>
    <w:rsid w:val="00015ADA"/>
    <w:rsid w:val="000200C3"/>
    <w:rsid w:val="00020C99"/>
    <w:rsid w:val="00022166"/>
    <w:rsid w:val="0002240D"/>
    <w:rsid w:val="0002707B"/>
    <w:rsid w:val="00035BFD"/>
    <w:rsid w:val="000363C8"/>
    <w:rsid w:val="000425F4"/>
    <w:rsid w:val="00044A05"/>
    <w:rsid w:val="0005148E"/>
    <w:rsid w:val="00052BAE"/>
    <w:rsid w:val="00055CFE"/>
    <w:rsid w:val="00066FF0"/>
    <w:rsid w:val="00067BAA"/>
    <w:rsid w:val="00071EB8"/>
    <w:rsid w:val="00072C5A"/>
    <w:rsid w:val="000759E5"/>
    <w:rsid w:val="00080ACD"/>
    <w:rsid w:val="00081B21"/>
    <w:rsid w:val="00084AC6"/>
    <w:rsid w:val="000863AD"/>
    <w:rsid w:val="000865D5"/>
    <w:rsid w:val="00091608"/>
    <w:rsid w:val="0009333C"/>
    <w:rsid w:val="0009704F"/>
    <w:rsid w:val="000A0160"/>
    <w:rsid w:val="000A0F11"/>
    <w:rsid w:val="000A125A"/>
    <w:rsid w:val="000A2DE4"/>
    <w:rsid w:val="000A3CC5"/>
    <w:rsid w:val="000A57CD"/>
    <w:rsid w:val="000A64BB"/>
    <w:rsid w:val="000B047B"/>
    <w:rsid w:val="000B04C9"/>
    <w:rsid w:val="000B0E45"/>
    <w:rsid w:val="000B3758"/>
    <w:rsid w:val="000B7681"/>
    <w:rsid w:val="000B7B42"/>
    <w:rsid w:val="000C02B7"/>
    <w:rsid w:val="000C161D"/>
    <w:rsid w:val="000C23CC"/>
    <w:rsid w:val="000C3939"/>
    <w:rsid w:val="000C5100"/>
    <w:rsid w:val="000C5342"/>
    <w:rsid w:val="000C663F"/>
    <w:rsid w:val="000C706A"/>
    <w:rsid w:val="000C7DDF"/>
    <w:rsid w:val="000D2887"/>
    <w:rsid w:val="000D4473"/>
    <w:rsid w:val="000D6D63"/>
    <w:rsid w:val="000D7D47"/>
    <w:rsid w:val="000E0081"/>
    <w:rsid w:val="000E07CF"/>
    <w:rsid w:val="000E18AA"/>
    <w:rsid w:val="000E30B9"/>
    <w:rsid w:val="000E31C1"/>
    <w:rsid w:val="000E3FD2"/>
    <w:rsid w:val="000E5799"/>
    <w:rsid w:val="000F2CF2"/>
    <w:rsid w:val="00100BEF"/>
    <w:rsid w:val="00106426"/>
    <w:rsid w:val="001108B6"/>
    <w:rsid w:val="00111326"/>
    <w:rsid w:val="0011498E"/>
    <w:rsid w:val="00117A45"/>
    <w:rsid w:val="001224AE"/>
    <w:rsid w:val="00132977"/>
    <w:rsid w:val="001337D4"/>
    <w:rsid w:val="00145386"/>
    <w:rsid w:val="00147C12"/>
    <w:rsid w:val="00150129"/>
    <w:rsid w:val="001527A1"/>
    <w:rsid w:val="001530DC"/>
    <w:rsid w:val="00154989"/>
    <w:rsid w:val="0015599B"/>
    <w:rsid w:val="00155A9F"/>
    <w:rsid w:val="00157B9D"/>
    <w:rsid w:val="00160262"/>
    <w:rsid w:val="001666B9"/>
    <w:rsid w:val="0016780A"/>
    <w:rsid w:val="00167DBD"/>
    <w:rsid w:val="00170AC2"/>
    <w:rsid w:val="001713AB"/>
    <w:rsid w:val="001713FA"/>
    <w:rsid w:val="00173EBF"/>
    <w:rsid w:val="00175ED3"/>
    <w:rsid w:val="0018104F"/>
    <w:rsid w:val="001842A2"/>
    <w:rsid w:val="00186662"/>
    <w:rsid w:val="001874C5"/>
    <w:rsid w:val="00187FA8"/>
    <w:rsid w:val="001903EE"/>
    <w:rsid w:val="0019054D"/>
    <w:rsid w:val="00190D71"/>
    <w:rsid w:val="00192F5E"/>
    <w:rsid w:val="00196604"/>
    <w:rsid w:val="00196F64"/>
    <w:rsid w:val="00197772"/>
    <w:rsid w:val="001A4C8F"/>
    <w:rsid w:val="001A51C8"/>
    <w:rsid w:val="001A6032"/>
    <w:rsid w:val="001A6A87"/>
    <w:rsid w:val="001A7007"/>
    <w:rsid w:val="001A7426"/>
    <w:rsid w:val="001B2EBB"/>
    <w:rsid w:val="001B4CA8"/>
    <w:rsid w:val="001B5887"/>
    <w:rsid w:val="001B5EA1"/>
    <w:rsid w:val="001C08EE"/>
    <w:rsid w:val="001C0BC4"/>
    <w:rsid w:val="001C291E"/>
    <w:rsid w:val="001C3B65"/>
    <w:rsid w:val="001C4F3D"/>
    <w:rsid w:val="001D0CDC"/>
    <w:rsid w:val="001D1D82"/>
    <w:rsid w:val="001D2748"/>
    <w:rsid w:val="001D2B1F"/>
    <w:rsid w:val="001D4E83"/>
    <w:rsid w:val="001D7D0F"/>
    <w:rsid w:val="001E1182"/>
    <w:rsid w:val="001E5E19"/>
    <w:rsid w:val="001F525E"/>
    <w:rsid w:val="002003CA"/>
    <w:rsid w:val="00200C7E"/>
    <w:rsid w:val="00202C29"/>
    <w:rsid w:val="00202C90"/>
    <w:rsid w:val="00205D6C"/>
    <w:rsid w:val="002107ED"/>
    <w:rsid w:val="00213DE8"/>
    <w:rsid w:val="00216118"/>
    <w:rsid w:val="00216739"/>
    <w:rsid w:val="0021755A"/>
    <w:rsid w:val="002209AB"/>
    <w:rsid w:val="00222F78"/>
    <w:rsid w:val="002251E3"/>
    <w:rsid w:val="00226294"/>
    <w:rsid w:val="00227A95"/>
    <w:rsid w:val="002312F1"/>
    <w:rsid w:val="002316BD"/>
    <w:rsid w:val="00234687"/>
    <w:rsid w:val="0024084A"/>
    <w:rsid w:val="0024731C"/>
    <w:rsid w:val="002473FC"/>
    <w:rsid w:val="00252E3C"/>
    <w:rsid w:val="00255B08"/>
    <w:rsid w:val="002579DE"/>
    <w:rsid w:val="00257D11"/>
    <w:rsid w:val="0026109F"/>
    <w:rsid w:val="00262198"/>
    <w:rsid w:val="00264F86"/>
    <w:rsid w:val="00267EBF"/>
    <w:rsid w:val="0028443C"/>
    <w:rsid w:val="00285654"/>
    <w:rsid w:val="00285F1B"/>
    <w:rsid w:val="00286294"/>
    <w:rsid w:val="00292B81"/>
    <w:rsid w:val="00292D5B"/>
    <w:rsid w:val="002938B6"/>
    <w:rsid w:val="002966DE"/>
    <w:rsid w:val="002976B4"/>
    <w:rsid w:val="00297C2F"/>
    <w:rsid w:val="002B18AE"/>
    <w:rsid w:val="002C1B44"/>
    <w:rsid w:val="002C1C93"/>
    <w:rsid w:val="002C3C05"/>
    <w:rsid w:val="002C5066"/>
    <w:rsid w:val="002C5813"/>
    <w:rsid w:val="002C5DA4"/>
    <w:rsid w:val="002D4AAC"/>
    <w:rsid w:val="002E6494"/>
    <w:rsid w:val="002F045A"/>
    <w:rsid w:val="002F4235"/>
    <w:rsid w:val="002F7C67"/>
    <w:rsid w:val="0030039D"/>
    <w:rsid w:val="00300E6A"/>
    <w:rsid w:val="00302F11"/>
    <w:rsid w:val="0030326F"/>
    <w:rsid w:val="00305AEC"/>
    <w:rsid w:val="00307A39"/>
    <w:rsid w:val="00310701"/>
    <w:rsid w:val="00313B33"/>
    <w:rsid w:val="0031400E"/>
    <w:rsid w:val="00315980"/>
    <w:rsid w:val="00316F7F"/>
    <w:rsid w:val="00320CB0"/>
    <w:rsid w:val="003217CC"/>
    <w:rsid w:val="003218E8"/>
    <w:rsid w:val="00325E34"/>
    <w:rsid w:val="00326F7C"/>
    <w:rsid w:val="00330907"/>
    <w:rsid w:val="00330DCE"/>
    <w:rsid w:val="0033108B"/>
    <w:rsid w:val="00331E11"/>
    <w:rsid w:val="00334761"/>
    <w:rsid w:val="003368CE"/>
    <w:rsid w:val="00337EBC"/>
    <w:rsid w:val="003410C5"/>
    <w:rsid w:val="00341DCD"/>
    <w:rsid w:val="003420B0"/>
    <w:rsid w:val="0034276E"/>
    <w:rsid w:val="00345205"/>
    <w:rsid w:val="003452F5"/>
    <w:rsid w:val="0034563E"/>
    <w:rsid w:val="003476E1"/>
    <w:rsid w:val="003518D6"/>
    <w:rsid w:val="003543C2"/>
    <w:rsid w:val="0035460C"/>
    <w:rsid w:val="003556BD"/>
    <w:rsid w:val="003556FC"/>
    <w:rsid w:val="0035758F"/>
    <w:rsid w:val="003578FC"/>
    <w:rsid w:val="003615D1"/>
    <w:rsid w:val="00363357"/>
    <w:rsid w:val="00365147"/>
    <w:rsid w:val="0037016E"/>
    <w:rsid w:val="00371C1F"/>
    <w:rsid w:val="00371CD9"/>
    <w:rsid w:val="0037283D"/>
    <w:rsid w:val="00372908"/>
    <w:rsid w:val="00373689"/>
    <w:rsid w:val="00383020"/>
    <w:rsid w:val="003831B1"/>
    <w:rsid w:val="00394535"/>
    <w:rsid w:val="00394D7E"/>
    <w:rsid w:val="003975FD"/>
    <w:rsid w:val="003A4A14"/>
    <w:rsid w:val="003B057D"/>
    <w:rsid w:val="003B11DC"/>
    <w:rsid w:val="003B60CC"/>
    <w:rsid w:val="003B7000"/>
    <w:rsid w:val="003B745C"/>
    <w:rsid w:val="003C1160"/>
    <w:rsid w:val="003C18AF"/>
    <w:rsid w:val="003C1B25"/>
    <w:rsid w:val="003C2443"/>
    <w:rsid w:val="003C26F5"/>
    <w:rsid w:val="003C5DA3"/>
    <w:rsid w:val="003C6F2F"/>
    <w:rsid w:val="003D1BC3"/>
    <w:rsid w:val="003D1F0C"/>
    <w:rsid w:val="003D3D44"/>
    <w:rsid w:val="003D4BCD"/>
    <w:rsid w:val="003D535F"/>
    <w:rsid w:val="003D6C2B"/>
    <w:rsid w:val="003E01D8"/>
    <w:rsid w:val="003E0BAD"/>
    <w:rsid w:val="003E2100"/>
    <w:rsid w:val="003E6793"/>
    <w:rsid w:val="003F3705"/>
    <w:rsid w:val="003F418D"/>
    <w:rsid w:val="003F5EEF"/>
    <w:rsid w:val="003F6F5B"/>
    <w:rsid w:val="003F7B5F"/>
    <w:rsid w:val="0040204C"/>
    <w:rsid w:val="00402EB4"/>
    <w:rsid w:val="0040342D"/>
    <w:rsid w:val="00404178"/>
    <w:rsid w:val="0041192D"/>
    <w:rsid w:val="00412CF4"/>
    <w:rsid w:val="00413EE1"/>
    <w:rsid w:val="004148CC"/>
    <w:rsid w:val="004209F4"/>
    <w:rsid w:val="0042128E"/>
    <w:rsid w:val="00424294"/>
    <w:rsid w:val="004246DD"/>
    <w:rsid w:val="0042694D"/>
    <w:rsid w:val="0042792D"/>
    <w:rsid w:val="00431060"/>
    <w:rsid w:val="0043132F"/>
    <w:rsid w:val="00432B60"/>
    <w:rsid w:val="00440698"/>
    <w:rsid w:val="00445484"/>
    <w:rsid w:val="0044561C"/>
    <w:rsid w:val="004540E2"/>
    <w:rsid w:val="00454454"/>
    <w:rsid w:val="004642E1"/>
    <w:rsid w:val="00466DEC"/>
    <w:rsid w:val="00467924"/>
    <w:rsid w:val="004712A5"/>
    <w:rsid w:val="0047266F"/>
    <w:rsid w:val="0047307E"/>
    <w:rsid w:val="00474825"/>
    <w:rsid w:val="00476D6B"/>
    <w:rsid w:val="00484357"/>
    <w:rsid w:val="0048636B"/>
    <w:rsid w:val="004907AC"/>
    <w:rsid w:val="00492C16"/>
    <w:rsid w:val="004931B8"/>
    <w:rsid w:val="004A0678"/>
    <w:rsid w:val="004A48A3"/>
    <w:rsid w:val="004A6C07"/>
    <w:rsid w:val="004B0D92"/>
    <w:rsid w:val="004B0EC0"/>
    <w:rsid w:val="004B66F1"/>
    <w:rsid w:val="004B6B1C"/>
    <w:rsid w:val="004C3EA0"/>
    <w:rsid w:val="004D7290"/>
    <w:rsid w:val="004D735C"/>
    <w:rsid w:val="004E071A"/>
    <w:rsid w:val="004E1A6A"/>
    <w:rsid w:val="004E3538"/>
    <w:rsid w:val="004E3664"/>
    <w:rsid w:val="004F00D6"/>
    <w:rsid w:val="004F37AA"/>
    <w:rsid w:val="004F5249"/>
    <w:rsid w:val="004F6576"/>
    <w:rsid w:val="004F7169"/>
    <w:rsid w:val="00500D66"/>
    <w:rsid w:val="00501C3E"/>
    <w:rsid w:val="005048C8"/>
    <w:rsid w:val="0050635C"/>
    <w:rsid w:val="00510770"/>
    <w:rsid w:val="00514377"/>
    <w:rsid w:val="00514C8E"/>
    <w:rsid w:val="00516B41"/>
    <w:rsid w:val="00521B7C"/>
    <w:rsid w:val="00521E11"/>
    <w:rsid w:val="00524305"/>
    <w:rsid w:val="00524B72"/>
    <w:rsid w:val="00524F1E"/>
    <w:rsid w:val="005251FB"/>
    <w:rsid w:val="005313D4"/>
    <w:rsid w:val="00531DBF"/>
    <w:rsid w:val="0054128B"/>
    <w:rsid w:val="00542AD9"/>
    <w:rsid w:val="00545759"/>
    <w:rsid w:val="00545BE0"/>
    <w:rsid w:val="00546930"/>
    <w:rsid w:val="005527B1"/>
    <w:rsid w:val="00554C28"/>
    <w:rsid w:val="00554C6A"/>
    <w:rsid w:val="005567AE"/>
    <w:rsid w:val="00557A97"/>
    <w:rsid w:val="00560A5F"/>
    <w:rsid w:val="00562E85"/>
    <w:rsid w:val="0056332F"/>
    <w:rsid w:val="0056632B"/>
    <w:rsid w:val="005708FA"/>
    <w:rsid w:val="005719B3"/>
    <w:rsid w:val="0057295E"/>
    <w:rsid w:val="00574277"/>
    <w:rsid w:val="00576DD4"/>
    <w:rsid w:val="00581C39"/>
    <w:rsid w:val="00583E13"/>
    <w:rsid w:val="00587ABA"/>
    <w:rsid w:val="005903B6"/>
    <w:rsid w:val="005958DB"/>
    <w:rsid w:val="005A0247"/>
    <w:rsid w:val="005A126E"/>
    <w:rsid w:val="005A172F"/>
    <w:rsid w:val="005A452F"/>
    <w:rsid w:val="005A7854"/>
    <w:rsid w:val="005B140D"/>
    <w:rsid w:val="005B1DE6"/>
    <w:rsid w:val="005C1FEA"/>
    <w:rsid w:val="005C2763"/>
    <w:rsid w:val="005C3028"/>
    <w:rsid w:val="005C3424"/>
    <w:rsid w:val="005C3495"/>
    <w:rsid w:val="005C563E"/>
    <w:rsid w:val="005C6490"/>
    <w:rsid w:val="005C65DE"/>
    <w:rsid w:val="005D24CA"/>
    <w:rsid w:val="005D3890"/>
    <w:rsid w:val="005E2F8D"/>
    <w:rsid w:val="005E3C19"/>
    <w:rsid w:val="005E3DFC"/>
    <w:rsid w:val="005E5942"/>
    <w:rsid w:val="005E60AF"/>
    <w:rsid w:val="005F1DEA"/>
    <w:rsid w:val="005F2F0F"/>
    <w:rsid w:val="005F3016"/>
    <w:rsid w:val="005F7FA2"/>
    <w:rsid w:val="006011D5"/>
    <w:rsid w:val="006064CD"/>
    <w:rsid w:val="00606BE5"/>
    <w:rsid w:val="00607FC9"/>
    <w:rsid w:val="0061061A"/>
    <w:rsid w:val="0061465A"/>
    <w:rsid w:val="00615108"/>
    <w:rsid w:val="0062218C"/>
    <w:rsid w:val="00622FE1"/>
    <w:rsid w:val="0062521C"/>
    <w:rsid w:val="00630A2B"/>
    <w:rsid w:val="00630DCE"/>
    <w:rsid w:val="00632DC7"/>
    <w:rsid w:val="00632DD2"/>
    <w:rsid w:val="006357FB"/>
    <w:rsid w:val="00637182"/>
    <w:rsid w:val="006403D3"/>
    <w:rsid w:val="006406FC"/>
    <w:rsid w:val="00640BD4"/>
    <w:rsid w:val="00640E57"/>
    <w:rsid w:val="0064156C"/>
    <w:rsid w:val="00645F98"/>
    <w:rsid w:val="00646122"/>
    <w:rsid w:val="0064680C"/>
    <w:rsid w:val="00647F61"/>
    <w:rsid w:val="00653E16"/>
    <w:rsid w:val="00657220"/>
    <w:rsid w:val="00657362"/>
    <w:rsid w:val="0066104B"/>
    <w:rsid w:val="006618CD"/>
    <w:rsid w:val="0066454A"/>
    <w:rsid w:val="006655EE"/>
    <w:rsid w:val="00667431"/>
    <w:rsid w:val="00667C10"/>
    <w:rsid w:val="00667EF4"/>
    <w:rsid w:val="00673458"/>
    <w:rsid w:val="00674124"/>
    <w:rsid w:val="00675012"/>
    <w:rsid w:val="00676FCA"/>
    <w:rsid w:val="00677177"/>
    <w:rsid w:val="0068018B"/>
    <w:rsid w:val="006832EC"/>
    <w:rsid w:val="00683A76"/>
    <w:rsid w:val="00684282"/>
    <w:rsid w:val="0068612E"/>
    <w:rsid w:val="0068798C"/>
    <w:rsid w:val="00687C92"/>
    <w:rsid w:val="00690BE3"/>
    <w:rsid w:val="0069362A"/>
    <w:rsid w:val="00693C1F"/>
    <w:rsid w:val="0069534E"/>
    <w:rsid w:val="00695D6C"/>
    <w:rsid w:val="0069669C"/>
    <w:rsid w:val="006A1200"/>
    <w:rsid w:val="006A4F4E"/>
    <w:rsid w:val="006A6836"/>
    <w:rsid w:val="006A6C23"/>
    <w:rsid w:val="006A74D1"/>
    <w:rsid w:val="006B14DB"/>
    <w:rsid w:val="006B21C4"/>
    <w:rsid w:val="006B5004"/>
    <w:rsid w:val="006B61D4"/>
    <w:rsid w:val="006B6ABA"/>
    <w:rsid w:val="006C411C"/>
    <w:rsid w:val="006C4A1A"/>
    <w:rsid w:val="006C5BF7"/>
    <w:rsid w:val="006C5C1E"/>
    <w:rsid w:val="006C6E82"/>
    <w:rsid w:val="006D0393"/>
    <w:rsid w:val="006D13F2"/>
    <w:rsid w:val="006D191F"/>
    <w:rsid w:val="006D1A83"/>
    <w:rsid w:val="006D5D08"/>
    <w:rsid w:val="006E1CFE"/>
    <w:rsid w:val="006E5BEC"/>
    <w:rsid w:val="006F10C4"/>
    <w:rsid w:val="006F18D4"/>
    <w:rsid w:val="006F40E9"/>
    <w:rsid w:val="006F5603"/>
    <w:rsid w:val="006F7BB5"/>
    <w:rsid w:val="00701400"/>
    <w:rsid w:val="007037CF"/>
    <w:rsid w:val="00710285"/>
    <w:rsid w:val="00715079"/>
    <w:rsid w:val="007167C0"/>
    <w:rsid w:val="00720481"/>
    <w:rsid w:val="0072708D"/>
    <w:rsid w:val="00727116"/>
    <w:rsid w:val="00732796"/>
    <w:rsid w:val="00732D20"/>
    <w:rsid w:val="00733193"/>
    <w:rsid w:val="00734FDE"/>
    <w:rsid w:val="00734FF8"/>
    <w:rsid w:val="00735793"/>
    <w:rsid w:val="00740C4E"/>
    <w:rsid w:val="00744C3A"/>
    <w:rsid w:val="00744DDA"/>
    <w:rsid w:val="00745E03"/>
    <w:rsid w:val="00746539"/>
    <w:rsid w:val="00750ACC"/>
    <w:rsid w:val="00750D9D"/>
    <w:rsid w:val="0075513F"/>
    <w:rsid w:val="0075632F"/>
    <w:rsid w:val="007565A2"/>
    <w:rsid w:val="0075732A"/>
    <w:rsid w:val="00757630"/>
    <w:rsid w:val="007600F8"/>
    <w:rsid w:val="00760262"/>
    <w:rsid w:val="0076138B"/>
    <w:rsid w:val="00762015"/>
    <w:rsid w:val="0076310C"/>
    <w:rsid w:val="007632AF"/>
    <w:rsid w:val="0076744F"/>
    <w:rsid w:val="00767BCE"/>
    <w:rsid w:val="00767EFC"/>
    <w:rsid w:val="007702A8"/>
    <w:rsid w:val="007707DE"/>
    <w:rsid w:val="00770B5D"/>
    <w:rsid w:val="00772411"/>
    <w:rsid w:val="00772E4D"/>
    <w:rsid w:val="007752F1"/>
    <w:rsid w:val="00775D18"/>
    <w:rsid w:val="00776768"/>
    <w:rsid w:val="007801F2"/>
    <w:rsid w:val="0078187A"/>
    <w:rsid w:val="00781F31"/>
    <w:rsid w:val="007848B8"/>
    <w:rsid w:val="007860A7"/>
    <w:rsid w:val="007864B7"/>
    <w:rsid w:val="00791305"/>
    <w:rsid w:val="00794384"/>
    <w:rsid w:val="00796928"/>
    <w:rsid w:val="00796D2E"/>
    <w:rsid w:val="007A2573"/>
    <w:rsid w:val="007A61F9"/>
    <w:rsid w:val="007A6C78"/>
    <w:rsid w:val="007B0AB9"/>
    <w:rsid w:val="007B106C"/>
    <w:rsid w:val="007B1A4E"/>
    <w:rsid w:val="007B3D05"/>
    <w:rsid w:val="007B5503"/>
    <w:rsid w:val="007B6E23"/>
    <w:rsid w:val="007C179C"/>
    <w:rsid w:val="007C6BB3"/>
    <w:rsid w:val="007D14B4"/>
    <w:rsid w:val="007D3AD7"/>
    <w:rsid w:val="007D421E"/>
    <w:rsid w:val="007D5AFF"/>
    <w:rsid w:val="007D6F56"/>
    <w:rsid w:val="007E24F6"/>
    <w:rsid w:val="007E4AAE"/>
    <w:rsid w:val="007E64B1"/>
    <w:rsid w:val="007F185D"/>
    <w:rsid w:val="00800F64"/>
    <w:rsid w:val="00801050"/>
    <w:rsid w:val="00802F0B"/>
    <w:rsid w:val="008035E0"/>
    <w:rsid w:val="00803CB8"/>
    <w:rsid w:val="00803DEF"/>
    <w:rsid w:val="008044F3"/>
    <w:rsid w:val="008066BD"/>
    <w:rsid w:val="00807525"/>
    <w:rsid w:val="00810A67"/>
    <w:rsid w:val="00813F9C"/>
    <w:rsid w:val="00817AAA"/>
    <w:rsid w:val="00820356"/>
    <w:rsid w:val="00824AB7"/>
    <w:rsid w:val="00827B50"/>
    <w:rsid w:val="00831E6E"/>
    <w:rsid w:val="00833CF7"/>
    <w:rsid w:val="00834CDE"/>
    <w:rsid w:val="00836441"/>
    <w:rsid w:val="00837ABC"/>
    <w:rsid w:val="008405B7"/>
    <w:rsid w:val="00842464"/>
    <w:rsid w:val="00843BA0"/>
    <w:rsid w:val="00845601"/>
    <w:rsid w:val="0084716F"/>
    <w:rsid w:val="0085323B"/>
    <w:rsid w:val="00855C5C"/>
    <w:rsid w:val="00856A72"/>
    <w:rsid w:val="008617EC"/>
    <w:rsid w:val="00862F04"/>
    <w:rsid w:val="00863628"/>
    <w:rsid w:val="00864BAA"/>
    <w:rsid w:val="008652EB"/>
    <w:rsid w:val="00865FF8"/>
    <w:rsid w:val="00867F50"/>
    <w:rsid w:val="00886D23"/>
    <w:rsid w:val="00890C67"/>
    <w:rsid w:val="008932F3"/>
    <w:rsid w:val="008962B4"/>
    <w:rsid w:val="008A3C96"/>
    <w:rsid w:val="008A5686"/>
    <w:rsid w:val="008A7CE5"/>
    <w:rsid w:val="008B2E8C"/>
    <w:rsid w:val="008B3D58"/>
    <w:rsid w:val="008B4019"/>
    <w:rsid w:val="008B509E"/>
    <w:rsid w:val="008B5DE1"/>
    <w:rsid w:val="008B65C9"/>
    <w:rsid w:val="008C02E1"/>
    <w:rsid w:val="008C130E"/>
    <w:rsid w:val="008C2C8E"/>
    <w:rsid w:val="008C2D4A"/>
    <w:rsid w:val="008C392D"/>
    <w:rsid w:val="008C4E33"/>
    <w:rsid w:val="008C4F7B"/>
    <w:rsid w:val="008C595C"/>
    <w:rsid w:val="008C6C4D"/>
    <w:rsid w:val="008D2665"/>
    <w:rsid w:val="008D3900"/>
    <w:rsid w:val="008D504C"/>
    <w:rsid w:val="008D51A0"/>
    <w:rsid w:val="008D6E1D"/>
    <w:rsid w:val="008E2851"/>
    <w:rsid w:val="008F0868"/>
    <w:rsid w:val="008F1536"/>
    <w:rsid w:val="008F39B4"/>
    <w:rsid w:val="008F4162"/>
    <w:rsid w:val="008F5FC4"/>
    <w:rsid w:val="008F6958"/>
    <w:rsid w:val="008F6A7B"/>
    <w:rsid w:val="008F76C6"/>
    <w:rsid w:val="00903E02"/>
    <w:rsid w:val="00913175"/>
    <w:rsid w:val="00916EDB"/>
    <w:rsid w:val="00920861"/>
    <w:rsid w:val="00922B13"/>
    <w:rsid w:val="00923A83"/>
    <w:rsid w:val="009242EF"/>
    <w:rsid w:val="00932209"/>
    <w:rsid w:val="00932291"/>
    <w:rsid w:val="00932861"/>
    <w:rsid w:val="00932F52"/>
    <w:rsid w:val="00933194"/>
    <w:rsid w:val="0093408E"/>
    <w:rsid w:val="00934DD4"/>
    <w:rsid w:val="00936E9E"/>
    <w:rsid w:val="00945720"/>
    <w:rsid w:val="00950213"/>
    <w:rsid w:val="00952119"/>
    <w:rsid w:val="00952DDF"/>
    <w:rsid w:val="0095547A"/>
    <w:rsid w:val="0095754D"/>
    <w:rsid w:val="00960AD8"/>
    <w:rsid w:val="00963B6A"/>
    <w:rsid w:val="009704FF"/>
    <w:rsid w:val="00970950"/>
    <w:rsid w:val="00973053"/>
    <w:rsid w:val="00973D62"/>
    <w:rsid w:val="009812D4"/>
    <w:rsid w:val="00990996"/>
    <w:rsid w:val="009920D8"/>
    <w:rsid w:val="00992E89"/>
    <w:rsid w:val="009A05A5"/>
    <w:rsid w:val="009A18DF"/>
    <w:rsid w:val="009A56E3"/>
    <w:rsid w:val="009A64C4"/>
    <w:rsid w:val="009A7B96"/>
    <w:rsid w:val="009B1A26"/>
    <w:rsid w:val="009B38BE"/>
    <w:rsid w:val="009B543D"/>
    <w:rsid w:val="009C20A3"/>
    <w:rsid w:val="009C3D0F"/>
    <w:rsid w:val="009C67E2"/>
    <w:rsid w:val="009D4839"/>
    <w:rsid w:val="009D5ADF"/>
    <w:rsid w:val="009D6967"/>
    <w:rsid w:val="009E1B19"/>
    <w:rsid w:val="009E237C"/>
    <w:rsid w:val="009E2647"/>
    <w:rsid w:val="009E3FB8"/>
    <w:rsid w:val="009F1371"/>
    <w:rsid w:val="009F35E2"/>
    <w:rsid w:val="009F648C"/>
    <w:rsid w:val="009F65F9"/>
    <w:rsid w:val="009F68BA"/>
    <w:rsid w:val="00A05C57"/>
    <w:rsid w:val="00A06277"/>
    <w:rsid w:val="00A06C48"/>
    <w:rsid w:val="00A079DC"/>
    <w:rsid w:val="00A111C2"/>
    <w:rsid w:val="00A20721"/>
    <w:rsid w:val="00A338E7"/>
    <w:rsid w:val="00A35CAA"/>
    <w:rsid w:val="00A36E7F"/>
    <w:rsid w:val="00A40A0E"/>
    <w:rsid w:val="00A41E65"/>
    <w:rsid w:val="00A43E0A"/>
    <w:rsid w:val="00A44421"/>
    <w:rsid w:val="00A447DB"/>
    <w:rsid w:val="00A45876"/>
    <w:rsid w:val="00A45884"/>
    <w:rsid w:val="00A50F62"/>
    <w:rsid w:val="00A530C7"/>
    <w:rsid w:val="00A54314"/>
    <w:rsid w:val="00A55F5B"/>
    <w:rsid w:val="00A566BB"/>
    <w:rsid w:val="00A568E6"/>
    <w:rsid w:val="00A60185"/>
    <w:rsid w:val="00A64BAA"/>
    <w:rsid w:val="00A656A0"/>
    <w:rsid w:val="00A6597D"/>
    <w:rsid w:val="00A661EA"/>
    <w:rsid w:val="00A6635E"/>
    <w:rsid w:val="00A678D6"/>
    <w:rsid w:val="00A67BE6"/>
    <w:rsid w:val="00A70B9A"/>
    <w:rsid w:val="00A71BCE"/>
    <w:rsid w:val="00A7471F"/>
    <w:rsid w:val="00A74D0E"/>
    <w:rsid w:val="00A75E48"/>
    <w:rsid w:val="00A77885"/>
    <w:rsid w:val="00A82809"/>
    <w:rsid w:val="00A830E5"/>
    <w:rsid w:val="00A87135"/>
    <w:rsid w:val="00A87B81"/>
    <w:rsid w:val="00A93280"/>
    <w:rsid w:val="00A93687"/>
    <w:rsid w:val="00A9489B"/>
    <w:rsid w:val="00A951EA"/>
    <w:rsid w:val="00A95B20"/>
    <w:rsid w:val="00AA06A6"/>
    <w:rsid w:val="00AA2548"/>
    <w:rsid w:val="00AA58C4"/>
    <w:rsid w:val="00AB11C8"/>
    <w:rsid w:val="00AB13C8"/>
    <w:rsid w:val="00AB302B"/>
    <w:rsid w:val="00AB62FD"/>
    <w:rsid w:val="00AC08A8"/>
    <w:rsid w:val="00AC2E7A"/>
    <w:rsid w:val="00AC4024"/>
    <w:rsid w:val="00AC62DF"/>
    <w:rsid w:val="00AD56C8"/>
    <w:rsid w:val="00AD58F2"/>
    <w:rsid w:val="00AE087D"/>
    <w:rsid w:val="00AE0D8C"/>
    <w:rsid w:val="00AE2570"/>
    <w:rsid w:val="00AE3BA7"/>
    <w:rsid w:val="00AE7444"/>
    <w:rsid w:val="00AF0958"/>
    <w:rsid w:val="00AF149C"/>
    <w:rsid w:val="00AF1B47"/>
    <w:rsid w:val="00AF1D6C"/>
    <w:rsid w:val="00AF61CA"/>
    <w:rsid w:val="00AF64EF"/>
    <w:rsid w:val="00AF7F12"/>
    <w:rsid w:val="00B04232"/>
    <w:rsid w:val="00B045B1"/>
    <w:rsid w:val="00B0512A"/>
    <w:rsid w:val="00B0529F"/>
    <w:rsid w:val="00B05D90"/>
    <w:rsid w:val="00B05E5A"/>
    <w:rsid w:val="00B0718B"/>
    <w:rsid w:val="00B1207E"/>
    <w:rsid w:val="00B1418B"/>
    <w:rsid w:val="00B21195"/>
    <w:rsid w:val="00B217C8"/>
    <w:rsid w:val="00B232B6"/>
    <w:rsid w:val="00B23EE7"/>
    <w:rsid w:val="00B24159"/>
    <w:rsid w:val="00B24B22"/>
    <w:rsid w:val="00B25310"/>
    <w:rsid w:val="00B318E0"/>
    <w:rsid w:val="00B32284"/>
    <w:rsid w:val="00B32F8F"/>
    <w:rsid w:val="00B369ED"/>
    <w:rsid w:val="00B46172"/>
    <w:rsid w:val="00B5119E"/>
    <w:rsid w:val="00B5204A"/>
    <w:rsid w:val="00B54C07"/>
    <w:rsid w:val="00B54DE9"/>
    <w:rsid w:val="00B553EC"/>
    <w:rsid w:val="00B55E3F"/>
    <w:rsid w:val="00B60F05"/>
    <w:rsid w:val="00B6436E"/>
    <w:rsid w:val="00B73E46"/>
    <w:rsid w:val="00B7463B"/>
    <w:rsid w:val="00B74DCD"/>
    <w:rsid w:val="00B76DDD"/>
    <w:rsid w:val="00B76F29"/>
    <w:rsid w:val="00B866EC"/>
    <w:rsid w:val="00B87C45"/>
    <w:rsid w:val="00B93DD0"/>
    <w:rsid w:val="00B93F35"/>
    <w:rsid w:val="00B946F7"/>
    <w:rsid w:val="00B97021"/>
    <w:rsid w:val="00B97732"/>
    <w:rsid w:val="00BA65A8"/>
    <w:rsid w:val="00BA6647"/>
    <w:rsid w:val="00BA6D19"/>
    <w:rsid w:val="00BA7461"/>
    <w:rsid w:val="00BA7DA9"/>
    <w:rsid w:val="00BB2B80"/>
    <w:rsid w:val="00BB4C39"/>
    <w:rsid w:val="00BB500A"/>
    <w:rsid w:val="00BB79B2"/>
    <w:rsid w:val="00BC159B"/>
    <w:rsid w:val="00BC38C3"/>
    <w:rsid w:val="00BC4215"/>
    <w:rsid w:val="00BC5BE4"/>
    <w:rsid w:val="00BC5E80"/>
    <w:rsid w:val="00BC635D"/>
    <w:rsid w:val="00BD1A6F"/>
    <w:rsid w:val="00BD7851"/>
    <w:rsid w:val="00BE0858"/>
    <w:rsid w:val="00BE21A6"/>
    <w:rsid w:val="00BE3AF2"/>
    <w:rsid w:val="00BE6D3C"/>
    <w:rsid w:val="00BE7852"/>
    <w:rsid w:val="00BF3136"/>
    <w:rsid w:val="00BF7CEE"/>
    <w:rsid w:val="00C0187C"/>
    <w:rsid w:val="00C02ED0"/>
    <w:rsid w:val="00C036C3"/>
    <w:rsid w:val="00C03880"/>
    <w:rsid w:val="00C03AB8"/>
    <w:rsid w:val="00C04534"/>
    <w:rsid w:val="00C06E33"/>
    <w:rsid w:val="00C07096"/>
    <w:rsid w:val="00C1153C"/>
    <w:rsid w:val="00C11BF5"/>
    <w:rsid w:val="00C135CF"/>
    <w:rsid w:val="00C17D1F"/>
    <w:rsid w:val="00C20509"/>
    <w:rsid w:val="00C2683F"/>
    <w:rsid w:val="00C3184D"/>
    <w:rsid w:val="00C40EF2"/>
    <w:rsid w:val="00C41FA5"/>
    <w:rsid w:val="00C4714E"/>
    <w:rsid w:val="00C51CCA"/>
    <w:rsid w:val="00C524CA"/>
    <w:rsid w:val="00C54F99"/>
    <w:rsid w:val="00C5504F"/>
    <w:rsid w:val="00C56A59"/>
    <w:rsid w:val="00C57B55"/>
    <w:rsid w:val="00C604EF"/>
    <w:rsid w:val="00C61135"/>
    <w:rsid w:val="00C63376"/>
    <w:rsid w:val="00C63FF1"/>
    <w:rsid w:val="00C71C09"/>
    <w:rsid w:val="00C72B10"/>
    <w:rsid w:val="00C74DF1"/>
    <w:rsid w:val="00C74F97"/>
    <w:rsid w:val="00C777B2"/>
    <w:rsid w:val="00C81178"/>
    <w:rsid w:val="00C8276E"/>
    <w:rsid w:val="00C842AC"/>
    <w:rsid w:val="00C84B8B"/>
    <w:rsid w:val="00C857FD"/>
    <w:rsid w:val="00C85BBF"/>
    <w:rsid w:val="00C9052E"/>
    <w:rsid w:val="00C93A39"/>
    <w:rsid w:val="00C96688"/>
    <w:rsid w:val="00CA0723"/>
    <w:rsid w:val="00CA41EB"/>
    <w:rsid w:val="00CA564D"/>
    <w:rsid w:val="00CB0604"/>
    <w:rsid w:val="00CB1690"/>
    <w:rsid w:val="00CB4529"/>
    <w:rsid w:val="00CB4C37"/>
    <w:rsid w:val="00CC4365"/>
    <w:rsid w:val="00CC4C15"/>
    <w:rsid w:val="00CC6E6F"/>
    <w:rsid w:val="00CD0383"/>
    <w:rsid w:val="00CD0B3E"/>
    <w:rsid w:val="00CD11B0"/>
    <w:rsid w:val="00CD11E2"/>
    <w:rsid w:val="00CD16E2"/>
    <w:rsid w:val="00CE15CC"/>
    <w:rsid w:val="00CE3820"/>
    <w:rsid w:val="00CE71C2"/>
    <w:rsid w:val="00CF42D5"/>
    <w:rsid w:val="00CF4EDA"/>
    <w:rsid w:val="00CF70FC"/>
    <w:rsid w:val="00D013D2"/>
    <w:rsid w:val="00D021CB"/>
    <w:rsid w:val="00D043A9"/>
    <w:rsid w:val="00D07C0B"/>
    <w:rsid w:val="00D10A14"/>
    <w:rsid w:val="00D10F1A"/>
    <w:rsid w:val="00D116F8"/>
    <w:rsid w:val="00D120DC"/>
    <w:rsid w:val="00D138D7"/>
    <w:rsid w:val="00D164F5"/>
    <w:rsid w:val="00D16EAA"/>
    <w:rsid w:val="00D17596"/>
    <w:rsid w:val="00D22640"/>
    <w:rsid w:val="00D26D3A"/>
    <w:rsid w:val="00D27B19"/>
    <w:rsid w:val="00D32476"/>
    <w:rsid w:val="00D33310"/>
    <w:rsid w:val="00D333E9"/>
    <w:rsid w:val="00D335F8"/>
    <w:rsid w:val="00D35744"/>
    <w:rsid w:val="00D407FC"/>
    <w:rsid w:val="00D412DF"/>
    <w:rsid w:val="00D4350B"/>
    <w:rsid w:val="00D45EE3"/>
    <w:rsid w:val="00D50618"/>
    <w:rsid w:val="00D509E9"/>
    <w:rsid w:val="00D50A04"/>
    <w:rsid w:val="00D50A74"/>
    <w:rsid w:val="00D5186E"/>
    <w:rsid w:val="00D53B1C"/>
    <w:rsid w:val="00D53C40"/>
    <w:rsid w:val="00D54ADC"/>
    <w:rsid w:val="00D5695D"/>
    <w:rsid w:val="00D60FAC"/>
    <w:rsid w:val="00D61974"/>
    <w:rsid w:val="00D6529C"/>
    <w:rsid w:val="00D655CE"/>
    <w:rsid w:val="00D65E15"/>
    <w:rsid w:val="00D72FFB"/>
    <w:rsid w:val="00D904E2"/>
    <w:rsid w:val="00D97F74"/>
    <w:rsid w:val="00DA0536"/>
    <w:rsid w:val="00DA0F2B"/>
    <w:rsid w:val="00DA1B12"/>
    <w:rsid w:val="00DA464A"/>
    <w:rsid w:val="00DA54C9"/>
    <w:rsid w:val="00DA6739"/>
    <w:rsid w:val="00DA6CAE"/>
    <w:rsid w:val="00DA6EAE"/>
    <w:rsid w:val="00DB1A9E"/>
    <w:rsid w:val="00DB2410"/>
    <w:rsid w:val="00DB31D6"/>
    <w:rsid w:val="00DB4005"/>
    <w:rsid w:val="00DB5D00"/>
    <w:rsid w:val="00DB69BF"/>
    <w:rsid w:val="00DC03EA"/>
    <w:rsid w:val="00DC0EE7"/>
    <w:rsid w:val="00DC34EB"/>
    <w:rsid w:val="00DC588F"/>
    <w:rsid w:val="00DC6117"/>
    <w:rsid w:val="00DC6D44"/>
    <w:rsid w:val="00DC7896"/>
    <w:rsid w:val="00DD18B2"/>
    <w:rsid w:val="00DD4F10"/>
    <w:rsid w:val="00DF16AD"/>
    <w:rsid w:val="00DF1E5B"/>
    <w:rsid w:val="00DF225D"/>
    <w:rsid w:val="00DF2275"/>
    <w:rsid w:val="00DF3F5E"/>
    <w:rsid w:val="00DF5653"/>
    <w:rsid w:val="00DF5E50"/>
    <w:rsid w:val="00DF6004"/>
    <w:rsid w:val="00E02EB6"/>
    <w:rsid w:val="00E05419"/>
    <w:rsid w:val="00E056AE"/>
    <w:rsid w:val="00E0596E"/>
    <w:rsid w:val="00E06F66"/>
    <w:rsid w:val="00E132CA"/>
    <w:rsid w:val="00E160C3"/>
    <w:rsid w:val="00E16E54"/>
    <w:rsid w:val="00E22939"/>
    <w:rsid w:val="00E23040"/>
    <w:rsid w:val="00E247AB"/>
    <w:rsid w:val="00E25078"/>
    <w:rsid w:val="00E264BE"/>
    <w:rsid w:val="00E26884"/>
    <w:rsid w:val="00E30044"/>
    <w:rsid w:val="00E31276"/>
    <w:rsid w:val="00E35471"/>
    <w:rsid w:val="00E356E5"/>
    <w:rsid w:val="00E36F70"/>
    <w:rsid w:val="00E36F81"/>
    <w:rsid w:val="00E4355C"/>
    <w:rsid w:val="00E45765"/>
    <w:rsid w:val="00E5098C"/>
    <w:rsid w:val="00E53826"/>
    <w:rsid w:val="00E546BE"/>
    <w:rsid w:val="00E5588E"/>
    <w:rsid w:val="00E60213"/>
    <w:rsid w:val="00E65C1E"/>
    <w:rsid w:val="00E661B2"/>
    <w:rsid w:val="00E709D3"/>
    <w:rsid w:val="00E71DD1"/>
    <w:rsid w:val="00E71E21"/>
    <w:rsid w:val="00E72FB2"/>
    <w:rsid w:val="00E73B72"/>
    <w:rsid w:val="00E74C4E"/>
    <w:rsid w:val="00E74D29"/>
    <w:rsid w:val="00E757F6"/>
    <w:rsid w:val="00E83176"/>
    <w:rsid w:val="00E83C74"/>
    <w:rsid w:val="00E83CEE"/>
    <w:rsid w:val="00E864DD"/>
    <w:rsid w:val="00E8679E"/>
    <w:rsid w:val="00E91F18"/>
    <w:rsid w:val="00E9226D"/>
    <w:rsid w:val="00E924F0"/>
    <w:rsid w:val="00EA353D"/>
    <w:rsid w:val="00EA416C"/>
    <w:rsid w:val="00EA5941"/>
    <w:rsid w:val="00EA7A8B"/>
    <w:rsid w:val="00EB176F"/>
    <w:rsid w:val="00EB2D23"/>
    <w:rsid w:val="00EB4ACC"/>
    <w:rsid w:val="00EB4D75"/>
    <w:rsid w:val="00EB5C32"/>
    <w:rsid w:val="00EB60CE"/>
    <w:rsid w:val="00EB7D53"/>
    <w:rsid w:val="00EC1D59"/>
    <w:rsid w:val="00EC3E81"/>
    <w:rsid w:val="00ED1B18"/>
    <w:rsid w:val="00ED5DDF"/>
    <w:rsid w:val="00EE2108"/>
    <w:rsid w:val="00EE3146"/>
    <w:rsid w:val="00EE344D"/>
    <w:rsid w:val="00EE564A"/>
    <w:rsid w:val="00EE57E4"/>
    <w:rsid w:val="00EF06FF"/>
    <w:rsid w:val="00EF172F"/>
    <w:rsid w:val="00EF20F4"/>
    <w:rsid w:val="00EF2C68"/>
    <w:rsid w:val="00EF50BB"/>
    <w:rsid w:val="00EF53FF"/>
    <w:rsid w:val="00F00192"/>
    <w:rsid w:val="00F01DF6"/>
    <w:rsid w:val="00F02D7D"/>
    <w:rsid w:val="00F0340D"/>
    <w:rsid w:val="00F059A6"/>
    <w:rsid w:val="00F14418"/>
    <w:rsid w:val="00F159E9"/>
    <w:rsid w:val="00F23756"/>
    <w:rsid w:val="00F2523A"/>
    <w:rsid w:val="00F258B4"/>
    <w:rsid w:val="00F25FFA"/>
    <w:rsid w:val="00F27A24"/>
    <w:rsid w:val="00F3077D"/>
    <w:rsid w:val="00F310D2"/>
    <w:rsid w:val="00F33344"/>
    <w:rsid w:val="00F36F3D"/>
    <w:rsid w:val="00F3756A"/>
    <w:rsid w:val="00F37D41"/>
    <w:rsid w:val="00F37F02"/>
    <w:rsid w:val="00F477BD"/>
    <w:rsid w:val="00F5111C"/>
    <w:rsid w:val="00F53491"/>
    <w:rsid w:val="00F54791"/>
    <w:rsid w:val="00F55B71"/>
    <w:rsid w:val="00F62292"/>
    <w:rsid w:val="00F65A1C"/>
    <w:rsid w:val="00F65E63"/>
    <w:rsid w:val="00F66F50"/>
    <w:rsid w:val="00F81EE1"/>
    <w:rsid w:val="00F82FF8"/>
    <w:rsid w:val="00F8330D"/>
    <w:rsid w:val="00F84305"/>
    <w:rsid w:val="00F8485C"/>
    <w:rsid w:val="00F87149"/>
    <w:rsid w:val="00F87A2B"/>
    <w:rsid w:val="00F87FFE"/>
    <w:rsid w:val="00F90B00"/>
    <w:rsid w:val="00F923FD"/>
    <w:rsid w:val="00F93ACF"/>
    <w:rsid w:val="00F93E29"/>
    <w:rsid w:val="00F954C9"/>
    <w:rsid w:val="00FA346A"/>
    <w:rsid w:val="00FA410C"/>
    <w:rsid w:val="00FA4CF0"/>
    <w:rsid w:val="00FA61AA"/>
    <w:rsid w:val="00FA69A4"/>
    <w:rsid w:val="00FB1279"/>
    <w:rsid w:val="00FB1495"/>
    <w:rsid w:val="00FB6C29"/>
    <w:rsid w:val="00FB786D"/>
    <w:rsid w:val="00FC5198"/>
    <w:rsid w:val="00FC7F24"/>
    <w:rsid w:val="00FD127E"/>
    <w:rsid w:val="00FD1694"/>
    <w:rsid w:val="00FD1D3E"/>
    <w:rsid w:val="00FD7636"/>
    <w:rsid w:val="00FE1216"/>
    <w:rsid w:val="00FE3229"/>
    <w:rsid w:val="00FE74C3"/>
    <w:rsid w:val="00FF215C"/>
    <w:rsid w:val="00FF27DA"/>
    <w:rsid w:val="00FF49E8"/>
    <w:rsid w:val="00FF672F"/>
    <w:rsid w:val="00FF6E88"/>
    <w:rsid w:val="00FF7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9AA8F8"/>
  <w15:docId w15:val="{FF36D8C8-EA6A-4492-8825-86FCD13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44"/>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numPr>
        <w:numId w:val="25"/>
      </w:numPr>
      <w:outlineLvl w:val="0"/>
    </w:pPr>
    <w:rPr>
      <w:rFonts w:cs="Arial"/>
      <w:b/>
      <w:caps/>
    </w:rPr>
  </w:style>
  <w:style w:type="paragraph" w:styleId="Heading2">
    <w:name w:val="heading 2"/>
    <w:basedOn w:val="Normal"/>
    <w:next w:val="Normal"/>
    <w:link w:val="Heading2Char"/>
    <w:uiPriority w:val="9"/>
    <w:qFormat/>
    <w:rsid w:val="000E31C1"/>
    <w:pPr>
      <w:keepNext/>
      <w:numPr>
        <w:ilvl w:val="1"/>
        <w:numId w:val="25"/>
      </w:numPr>
      <w:outlineLvl w:val="1"/>
    </w:pPr>
    <w:rPr>
      <w:rFonts w:cs="Arial"/>
      <w:b/>
    </w:rPr>
  </w:style>
  <w:style w:type="paragraph" w:styleId="Heading3">
    <w:name w:val="heading 3"/>
    <w:basedOn w:val="Normal"/>
    <w:next w:val="Normal"/>
    <w:link w:val="Heading3Char"/>
    <w:uiPriority w:val="9"/>
    <w:qFormat/>
    <w:rsid w:val="000E31C1"/>
    <w:pPr>
      <w:keepNext/>
      <w:numPr>
        <w:ilvl w:val="2"/>
        <w:numId w:val="25"/>
      </w:numPr>
      <w:outlineLvl w:val="2"/>
    </w:pPr>
    <w:rPr>
      <w:rFonts w:cs="Arial"/>
      <w:b/>
      <w:i/>
    </w:rPr>
  </w:style>
  <w:style w:type="paragraph" w:styleId="Heading4">
    <w:name w:val="heading 4"/>
    <w:basedOn w:val="Normal"/>
    <w:next w:val="Normal"/>
    <w:link w:val="Heading4Char"/>
    <w:uiPriority w:val="9"/>
    <w:qFormat/>
    <w:rsid w:val="000E31C1"/>
    <w:pPr>
      <w:keepNext/>
      <w:numPr>
        <w:ilvl w:val="3"/>
        <w:numId w:val="25"/>
      </w:numPr>
      <w:outlineLvl w:val="3"/>
    </w:pPr>
    <w:rPr>
      <w:rFonts w:cs="Arial"/>
      <w:i/>
    </w:rPr>
  </w:style>
  <w:style w:type="paragraph" w:styleId="Heading5">
    <w:name w:val="heading 5"/>
    <w:basedOn w:val="Normal"/>
    <w:next w:val="Normal"/>
    <w:link w:val="Heading5Char"/>
    <w:uiPriority w:val="9"/>
    <w:semiHidden/>
    <w:unhideWhenUsed/>
    <w:rsid w:val="0084716F"/>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716F"/>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716F"/>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716F"/>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716F"/>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rPr>
      <w:sz w:val="22"/>
      <w:szCs w:val="22"/>
      <w:lang w:eastAsia="en-US"/>
    </w:rPr>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rPr>
      <w:sz w:val="22"/>
      <w:szCs w:val="2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link w:val="ListNumberChar"/>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7D421E"/>
    <w:rPr>
      <w:color w:val="0000FF" w:themeColor="hyperlink"/>
      <w:u w:val="single"/>
    </w:rPr>
  </w:style>
  <w:style w:type="paragraph" w:styleId="NormalWeb">
    <w:name w:val="Normal (Web)"/>
    <w:basedOn w:val="Normal"/>
    <w:uiPriority w:val="99"/>
    <w:unhideWhenUsed/>
    <w:rsid w:val="003F5EEF"/>
    <w:pPr>
      <w:spacing w:before="100" w:beforeAutospacing="1" w:after="100" w:afterAutospacing="1"/>
    </w:pPr>
    <w:rPr>
      <w:lang w:eastAsia="en-AU"/>
    </w:rPr>
  </w:style>
  <w:style w:type="character" w:styleId="Emphasis">
    <w:name w:val="Emphasis"/>
    <w:basedOn w:val="DefaultParagraphFont"/>
    <w:uiPriority w:val="20"/>
    <w:qFormat/>
    <w:rsid w:val="003F5EEF"/>
    <w:rPr>
      <w:i/>
      <w:iCs/>
    </w:rPr>
  </w:style>
  <w:style w:type="character" w:styleId="Strong">
    <w:name w:val="Strong"/>
    <w:basedOn w:val="DefaultParagraphFont"/>
    <w:uiPriority w:val="22"/>
    <w:qFormat/>
    <w:rsid w:val="003F5EEF"/>
    <w:rPr>
      <w:b/>
      <w:bCs/>
    </w:rPr>
  </w:style>
  <w:style w:type="paragraph" w:customStyle="1" w:styleId="Default">
    <w:name w:val="Default"/>
    <w:rsid w:val="003F5EEF"/>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F55B71"/>
    <w:rPr>
      <w:sz w:val="16"/>
      <w:szCs w:val="16"/>
    </w:rPr>
  </w:style>
  <w:style w:type="paragraph" w:styleId="CommentText">
    <w:name w:val="annotation text"/>
    <w:basedOn w:val="Normal"/>
    <w:link w:val="CommentTextChar"/>
    <w:uiPriority w:val="99"/>
    <w:semiHidden/>
    <w:unhideWhenUsed/>
    <w:rsid w:val="00F55B71"/>
    <w:rPr>
      <w:sz w:val="20"/>
      <w:szCs w:val="20"/>
    </w:rPr>
  </w:style>
  <w:style w:type="character" w:customStyle="1" w:styleId="CommentTextChar">
    <w:name w:val="Comment Text Char"/>
    <w:basedOn w:val="DefaultParagraphFont"/>
    <w:link w:val="CommentText"/>
    <w:uiPriority w:val="99"/>
    <w:semiHidden/>
    <w:rsid w:val="00F55B71"/>
    <w:rPr>
      <w:lang w:eastAsia="en-US"/>
    </w:rPr>
  </w:style>
  <w:style w:type="paragraph" w:styleId="CommentSubject">
    <w:name w:val="annotation subject"/>
    <w:basedOn w:val="CommentText"/>
    <w:next w:val="CommentText"/>
    <w:link w:val="CommentSubjectChar"/>
    <w:uiPriority w:val="99"/>
    <w:semiHidden/>
    <w:unhideWhenUsed/>
    <w:rsid w:val="00F55B71"/>
    <w:rPr>
      <w:b/>
      <w:bCs/>
    </w:rPr>
  </w:style>
  <w:style w:type="character" w:customStyle="1" w:styleId="CommentSubjectChar">
    <w:name w:val="Comment Subject Char"/>
    <w:basedOn w:val="CommentTextChar"/>
    <w:link w:val="CommentSubject"/>
    <w:uiPriority w:val="99"/>
    <w:semiHidden/>
    <w:rsid w:val="00F55B71"/>
    <w:rPr>
      <w:b/>
      <w:bCs/>
      <w:lang w:eastAsia="en-US"/>
    </w:rPr>
  </w:style>
  <w:style w:type="character" w:styleId="HTMLAcronym">
    <w:name w:val="HTML Acronym"/>
    <w:basedOn w:val="DefaultParagraphFont"/>
    <w:uiPriority w:val="99"/>
    <w:semiHidden/>
    <w:unhideWhenUsed/>
    <w:rsid w:val="0033108B"/>
  </w:style>
  <w:style w:type="paragraph" w:styleId="Revision">
    <w:name w:val="Revision"/>
    <w:hidden/>
    <w:uiPriority w:val="99"/>
    <w:semiHidden/>
    <w:rsid w:val="00D33310"/>
    <w:rPr>
      <w:sz w:val="22"/>
      <w:szCs w:val="22"/>
      <w:lang w:eastAsia="en-US"/>
    </w:rPr>
  </w:style>
  <w:style w:type="character" w:styleId="FootnoteReference">
    <w:name w:val="footnote reference"/>
    <w:basedOn w:val="DefaultParagraphFont"/>
    <w:semiHidden/>
    <w:rsid w:val="00D33310"/>
    <w:rPr>
      <w:vertAlign w:val="superscript"/>
    </w:rPr>
  </w:style>
  <w:style w:type="paragraph" w:customStyle="1" w:styleId="NumberLevel1">
    <w:name w:val="Number Level 1"/>
    <w:basedOn w:val="Normal"/>
    <w:link w:val="NumberLevel1Char"/>
    <w:rsid w:val="00D33310"/>
    <w:pPr>
      <w:spacing w:before="140" w:after="140" w:line="280" w:lineRule="atLeast"/>
    </w:pPr>
    <w:rPr>
      <w:rFonts w:eastAsiaTheme="majorEastAsia" w:cs="Arial"/>
      <w:lang w:val="en-US" w:bidi="en-US"/>
    </w:rPr>
  </w:style>
  <w:style w:type="paragraph" w:customStyle="1" w:styleId="NumberLevel2">
    <w:name w:val="Number Level 2"/>
    <w:basedOn w:val="Normal"/>
    <w:rsid w:val="00D33310"/>
    <w:pPr>
      <w:numPr>
        <w:ilvl w:val="1"/>
        <w:numId w:val="20"/>
      </w:numPr>
      <w:spacing w:before="140" w:after="140" w:line="280" w:lineRule="atLeast"/>
    </w:pPr>
    <w:rPr>
      <w:rFonts w:eastAsiaTheme="majorEastAsia" w:cs="Arial"/>
      <w:lang w:val="en-US" w:bidi="en-US"/>
    </w:rPr>
  </w:style>
  <w:style w:type="paragraph" w:customStyle="1" w:styleId="NumberLevel3">
    <w:name w:val="Number Level 3"/>
    <w:basedOn w:val="Normal"/>
    <w:rsid w:val="00D33310"/>
    <w:pPr>
      <w:numPr>
        <w:ilvl w:val="2"/>
        <w:numId w:val="20"/>
      </w:numPr>
      <w:spacing w:before="140" w:after="140" w:line="280" w:lineRule="atLeast"/>
    </w:pPr>
    <w:rPr>
      <w:rFonts w:eastAsiaTheme="majorEastAsia" w:cs="Arial"/>
      <w:lang w:val="en-US" w:bidi="en-US"/>
    </w:rPr>
  </w:style>
  <w:style w:type="paragraph" w:customStyle="1" w:styleId="NumberLevel4">
    <w:name w:val="Number Level 4"/>
    <w:basedOn w:val="Normal"/>
    <w:rsid w:val="00D33310"/>
    <w:pPr>
      <w:numPr>
        <w:ilvl w:val="3"/>
        <w:numId w:val="20"/>
      </w:numPr>
      <w:spacing w:after="140" w:line="280" w:lineRule="atLeast"/>
    </w:pPr>
    <w:rPr>
      <w:rFonts w:eastAsiaTheme="majorEastAsia" w:cs="Arial"/>
      <w:lang w:val="en-US" w:bidi="en-US"/>
    </w:rPr>
  </w:style>
  <w:style w:type="paragraph" w:customStyle="1" w:styleId="NumberLevel5">
    <w:name w:val="Number Level 5"/>
    <w:basedOn w:val="Normal"/>
    <w:semiHidden/>
    <w:rsid w:val="00D33310"/>
    <w:pPr>
      <w:numPr>
        <w:ilvl w:val="4"/>
        <w:numId w:val="20"/>
      </w:numPr>
      <w:spacing w:after="140" w:line="280" w:lineRule="atLeast"/>
    </w:pPr>
    <w:rPr>
      <w:rFonts w:eastAsiaTheme="majorEastAsia" w:cs="Arial"/>
      <w:lang w:val="en-US" w:bidi="en-US"/>
    </w:rPr>
  </w:style>
  <w:style w:type="paragraph" w:customStyle="1" w:styleId="NumberLevel6">
    <w:name w:val="Number Level 6"/>
    <w:basedOn w:val="NumberLevel5"/>
    <w:semiHidden/>
    <w:rsid w:val="00D33310"/>
    <w:pPr>
      <w:numPr>
        <w:ilvl w:val="5"/>
      </w:numPr>
      <w:tabs>
        <w:tab w:val="clear" w:pos="1985"/>
        <w:tab w:val="num" w:pos="1559"/>
      </w:tabs>
      <w:ind w:left="1559" w:hanging="425"/>
    </w:pPr>
  </w:style>
  <w:style w:type="paragraph" w:customStyle="1" w:styleId="NumberLevel7">
    <w:name w:val="Number Level 7"/>
    <w:basedOn w:val="NumberLevel6"/>
    <w:semiHidden/>
    <w:rsid w:val="00D33310"/>
    <w:pPr>
      <w:numPr>
        <w:ilvl w:val="6"/>
      </w:numPr>
    </w:pPr>
  </w:style>
  <w:style w:type="paragraph" w:customStyle="1" w:styleId="NumberLevel8">
    <w:name w:val="Number Level 8"/>
    <w:basedOn w:val="NumberLevel7"/>
    <w:semiHidden/>
    <w:rsid w:val="00D33310"/>
    <w:pPr>
      <w:numPr>
        <w:ilvl w:val="7"/>
      </w:numPr>
    </w:pPr>
  </w:style>
  <w:style w:type="paragraph" w:customStyle="1" w:styleId="NumberLevel9">
    <w:name w:val="Number Level 9"/>
    <w:basedOn w:val="NumberLevel8"/>
    <w:semiHidden/>
    <w:rsid w:val="00D33310"/>
    <w:pPr>
      <w:numPr>
        <w:ilvl w:val="8"/>
      </w:numPr>
    </w:pPr>
  </w:style>
  <w:style w:type="character" w:customStyle="1" w:styleId="NumberLevel1Char">
    <w:name w:val="Number Level 1 Char"/>
    <w:basedOn w:val="DefaultParagraphFont"/>
    <w:link w:val="NumberLevel1"/>
    <w:rsid w:val="00D33310"/>
    <w:rPr>
      <w:rFonts w:eastAsiaTheme="majorEastAsia" w:cs="Arial"/>
      <w:sz w:val="22"/>
      <w:szCs w:val="22"/>
      <w:lang w:val="en-US" w:eastAsia="en-US" w:bidi="en-US"/>
    </w:rPr>
  </w:style>
  <w:style w:type="paragraph" w:styleId="BodyTextIndent3">
    <w:name w:val="Body Text Indent 3"/>
    <w:basedOn w:val="Normal"/>
    <w:link w:val="BodyTextIndent3Char"/>
    <w:uiPriority w:val="99"/>
    <w:semiHidden/>
    <w:unhideWhenUsed/>
    <w:rsid w:val="0019054D"/>
    <w:pPr>
      <w:spacing w:after="120" w:line="240" w:lineRule="auto"/>
      <w:ind w:left="567"/>
      <w:jc w:val="both"/>
    </w:pPr>
    <w:rPr>
      <w:rFonts w:eastAsia="Times New Roman"/>
      <w:sz w:val="24"/>
      <w:szCs w:val="20"/>
      <w:lang w:val="en-US"/>
    </w:rPr>
  </w:style>
  <w:style w:type="character" w:customStyle="1" w:styleId="BodyTextIndent3Char">
    <w:name w:val="Body Text Indent 3 Char"/>
    <w:basedOn w:val="DefaultParagraphFont"/>
    <w:link w:val="BodyTextIndent3"/>
    <w:uiPriority w:val="99"/>
    <w:semiHidden/>
    <w:rsid w:val="0019054D"/>
    <w:rPr>
      <w:rFonts w:eastAsia="Times New Roman"/>
      <w:sz w:val="24"/>
      <w:lang w:val="en-US" w:eastAsia="en-US"/>
    </w:rPr>
  </w:style>
  <w:style w:type="paragraph" w:customStyle="1" w:styleId="ActHead5">
    <w:name w:val="ActHead 5"/>
    <w:aliases w:val="s"/>
    <w:basedOn w:val="Normal"/>
    <w:next w:val="Normal"/>
    <w:qFormat/>
    <w:rsid w:val="00757630"/>
    <w:pPr>
      <w:keepNext/>
      <w:keepLines/>
      <w:spacing w:before="280" w:after="0" w:line="240" w:lineRule="auto"/>
      <w:ind w:left="1134" w:hanging="1134"/>
      <w:outlineLvl w:val="4"/>
    </w:pPr>
    <w:rPr>
      <w:rFonts w:ascii="Times New Roman" w:eastAsia="Times New Roman" w:hAnsi="Times New Roman"/>
      <w:b/>
      <w:bCs/>
      <w:kern w:val="28"/>
      <w:sz w:val="24"/>
      <w:szCs w:val="32"/>
      <w:lang w:eastAsia="en-AU"/>
    </w:rPr>
  </w:style>
  <w:style w:type="character" w:customStyle="1" w:styleId="notetextChar">
    <w:name w:val="note(text) Char"/>
    <w:aliases w:val="n Char"/>
    <w:basedOn w:val="DefaultParagraphFont"/>
    <w:link w:val="notetext"/>
    <w:locked/>
    <w:rsid w:val="00757630"/>
    <w:rPr>
      <w:sz w:val="18"/>
      <w:szCs w:val="24"/>
    </w:rPr>
  </w:style>
  <w:style w:type="paragraph" w:customStyle="1" w:styleId="notetext">
    <w:name w:val="note(text)"/>
    <w:aliases w:val="n"/>
    <w:link w:val="notetextChar"/>
    <w:rsid w:val="00757630"/>
    <w:pPr>
      <w:spacing w:before="122" w:line="198" w:lineRule="exact"/>
      <w:ind w:left="1985" w:hanging="851"/>
    </w:pPr>
    <w:rPr>
      <w:sz w:val="18"/>
      <w:szCs w:val="24"/>
    </w:rPr>
  </w:style>
  <w:style w:type="character" w:customStyle="1" w:styleId="subsectionChar">
    <w:name w:val="subsection Char"/>
    <w:aliases w:val="ss Char"/>
    <w:basedOn w:val="DefaultParagraphFont"/>
    <w:link w:val="subsection"/>
    <w:locked/>
    <w:rsid w:val="00757630"/>
    <w:rPr>
      <w:sz w:val="22"/>
      <w:szCs w:val="24"/>
    </w:rPr>
  </w:style>
  <w:style w:type="paragraph" w:customStyle="1" w:styleId="subsection">
    <w:name w:val="subsection"/>
    <w:aliases w:val="ss"/>
    <w:link w:val="subsectionChar"/>
    <w:rsid w:val="00757630"/>
    <w:pPr>
      <w:tabs>
        <w:tab w:val="right" w:pos="1021"/>
      </w:tabs>
      <w:spacing w:before="180"/>
      <w:ind w:left="1134" w:hanging="1134"/>
    </w:pPr>
    <w:rPr>
      <w:sz w:val="22"/>
      <w:szCs w:val="24"/>
    </w:rPr>
  </w:style>
  <w:style w:type="paragraph" w:customStyle="1" w:styleId="paragraph">
    <w:name w:val="paragraph"/>
    <w:aliases w:val="a"/>
    <w:rsid w:val="00757630"/>
    <w:pPr>
      <w:tabs>
        <w:tab w:val="right" w:pos="1531"/>
      </w:tabs>
      <w:spacing w:before="40"/>
      <w:ind w:left="1644" w:hanging="1644"/>
    </w:pPr>
    <w:rPr>
      <w:rFonts w:ascii="Times New Roman" w:eastAsia="Times New Roman" w:hAnsi="Times New Roman"/>
      <w:sz w:val="22"/>
      <w:szCs w:val="24"/>
    </w:rPr>
  </w:style>
  <w:style w:type="paragraph" w:customStyle="1" w:styleId="paragraphsub">
    <w:name w:val="paragraph(sub)"/>
    <w:aliases w:val="aa"/>
    <w:basedOn w:val="paragraph"/>
    <w:rsid w:val="00757630"/>
    <w:pPr>
      <w:tabs>
        <w:tab w:val="clear" w:pos="1531"/>
        <w:tab w:val="right" w:pos="1985"/>
      </w:tabs>
      <w:ind w:left="2098" w:hanging="2098"/>
    </w:pPr>
  </w:style>
  <w:style w:type="character" w:customStyle="1" w:styleId="CharSectno">
    <w:name w:val="CharSectno"/>
    <w:basedOn w:val="DefaultParagraphFont"/>
    <w:qFormat/>
    <w:rsid w:val="00757630"/>
  </w:style>
  <w:style w:type="paragraph" w:customStyle="1" w:styleId="Text">
    <w:name w:val="Text"/>
    <w:basedOn w:val="Normal"/>
    <w:rsid w:val="006403D3"/>
    <w:pPr>
      <w:overflowPunct w:val="0"/>
      <w:autoSpaceDE w:val="0"/>
      <w:autoSpaceDN w:val="0"/>
      <w:adjustRightInd w:val="0"/>
      <w:spacing w:before="220" w:after="0" w:line="300" w:lineRule="atLeast"/>
      <w:ind w:left="851"/>
      <w:jc w:val="both"/>
      <w:textAlignment w:val="baseline"/>
    </w:pPr>
    <w:rPr>
      <w:rFonts w:ascii="Times New Roman" w:eastAsia="Times New Roman" w:hAnsi="Times New Roman"/>
      <w:spacing w:val="-2"/>
      <w:szCs w:val="20"/>
    </w:rPr>
  </w:style>
  <w:style w:type="character" w:customStyle="1" w:styleId="ListNumberChar">
    <w:name w:val="List Number Char"/>
    <w:basedOn w:val="DefaultParagraphFont"/>
    <w:link w:val="ListNumber"/>
    <w:uiPriority w:val="99"/>
    <w:rsid w:val="006403D3"/>
    <w:rPr>
      <w:sz w:val="22"/>
      <w:szCs w:val="22"/>
      <w:lang w:eastAsia="en-US"/>
    </w:rPr>
  </w:style>
  <w:style w:type="paragraph" w:customStyle="1" w:styleId="Para0">
    <w:name w:val="Para 0"/>
    <w:basedOn w:val="Normal"/>
    <w:rsid w:val="001C3B65"/>
    <w:pPr>
      <w:spacing w:after="0" w:line="240" w:lineRule="auto"/>
    </w:pPr>
    <w:rPr>
      <w:rFonts w:ascii="Times New Roman" w:eastAsia="Times New Roman" w:hAnsi="Times New Roman" w:cs="Angsana New"/>
      <w:color w:val="000000"/>
      <w:sz w:val="24"/>
      <w:szCs w:val="24"/>
      <w:lang w:eastAsia="zh-CN" w:bidi="th-TH"/>
    </w:rPr>
  </w:style>
  <w:style w:type="character" w:customStyle="1" w:styleId="instructions">
    <w:name w:val="instructions"/>
    <w:basedOn w:val="DefaultParagraphFont"/>
    <w:rsid w:val="001C3B65"/>
    <w:rPr>
      <w:b/>
      <w:bCs/>
      <w:color w:val="FF0000"/>
    </w:rPr>
  </w:style>
  <w:style w:type="paragraph" w:styleId="TOCHeading">
    <w:name w:val="TOC Heading"/>
    <w:basedOn w:val="Heading1"/>
    <w:next w:val="Normal"/>
    <w:uiPriority w:val="39"/>
    <w:semiHidden/>
    <w:unhideWhenUsed/>
    <w:qFormat/>
    <w:rsid w:val="00E264BE"/>
    <w:pPr>
      <w:keepLines/>
      <w:spacing w:before="480" w:after="0"/>
      <w:outlineLvl w:val="9"/>
    </w:pPr>
    <w:rPr>
      <w:rFonts w:asciiTheme="majorHAnsi" w:eastAsiaTheme="majorEastAsia" w:hAnsiTheme="majorHAnsi" w:cstheme="majorBidi"/>
      <w:bCs/>
      <w:caps w:val="0"/>
      <w:color w:val="365F91" w:themeColor="accent1" w:themeShade="BF"/>
      <w:sz w:val="28"/>
      <w:szCs w:val="28"/>
      <w:lang w:val="en-US"/>
    </w:rPr>
  </w:style>
  <w:style w:type="paragraph" w:styleId="TOC1">
    <w:name w:val="toc 1"/>
    <w:basedOn w:val="Normal"/>
    <w:next w:val="Normal"/>
    <w:autoRedefine/>
    <w:uiPriority w:val="39"/>
    <w:unhideWhenUsed/>
    <w:rsid w:val="00E264BE"/>
    <w:pPr>
      <w:spacing w:after="100"/>
    </w:pPr>
  </w:style>
  <w:style w:type="paragraph" w:styleId="TOC2">
    <w:name w:val="toc 2"/>
    <w:basedOn w:val="Normal"/>
    <w:next w:val="Normal"/>
    <w:autoRedefine/>
    <w:uiPriority w:val="39"/>
    <w:unhideWhenUsed/>
    <w:rsid w:val="00E264BE"/>
    <w:pPr>
      <w:spacing w:after="100"/>
      <w:ind w:left="220"/>
    </w:pPr>
  </w:style>
  <w:style w:type="character" w:customStyle="1" w:styleId="Heading5Char">
    <w:name w:val="Heading 5 Char"/>
    <w:basedOn w:val="DefaultParagraphFont"/>
    <w:link w:val="Heading5"/>
    <w:uiPriority w:val="9"/>
    <w:semiHidden/>
    <w:rsid w:val="0084716F"/>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84716F"/>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84716F"/>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84716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84716F"/>
    <w:rPr>
      <w:rFonts w:asciiTheme="majorHAnsi" w:eastAsiaTheme="majorEastAsia" w:hAnsiTheme="majorHAnsi" w:cstheme="majorBidi"/>
      <w:i/>
      <w:iCs/>
      <w:color w:val="404040" w:themeColor="text1" w:themeTint="BF"/>
      <w:lang w:eastAsia="en-US"/>
    </w:rPr>
  </w:style>
  <w:style w:type="paragraph" w:customStyle="1" w:styleId="Pa2">
    <w:name w:val="Pa2"/>
    <w:basedOn w:val="Default"/>
    <w:next w:val="Default"/>
    <w:uiPriority w:val="99"/>
    <w:rsid w:val="00CE15CC"/>
    <w:pPr>
      <w:spacing w:line="201" w:lineRule="atLeast"/>
    </w:pPr>
    <w:rPr>
      <w:rFonts w:ascii="Adobe Garamond Pro" w:eastAsia="Calibri" w:hAnsi="Adobe Garamond Pro" w:cs="Times New Roman"/>
      <w:color w:val="auto"/>
    </w:rPr>
  </w:style>
  <w:style w:type="character" w:customStyle="1" w:styleId="A3">
    <w:name w:val="A3"/>
    <w:uiPriority w:val="99"/>
    <w:rsid w:val="00CE15CC"/>
    <w:rPr>
      <w:rFonts w:cs="Adobe Garamond Pro"/>
      <w:b/>
      <w:bCs/>
      <w:color w:val="000000"/>
      <w:sz w:val="18"/>
      <w:szCs w:val="18"/>
    </w:rPr>
  </w:style>
  <w:style w:type="paragraph" w:customStyle="1" w:styleId="acthead50">
    <w:name w:val="acthead5"/>
    <w:basedOn w:val="Normal"/>
    <w:rsid w:val="0048435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text0">
    <w:name w:val="notetext"/>
    <w:basedOn w:val="Normal"/>
    <w:rsid w:val="0048435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484357"/>
  </w:style>
  <w:style w:type="paragraph" w:customStyle="1" w:styleId="paragraphsub0">
    <w:name w:val="paragraphsub"/>
    <w:basedOn w:val="Normal"/>
    <w:rsid w:val="00484357"/>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1D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5690">
      <w:bodyDiv w:val="1"/>
      <w:marLeft w:val="0"/>
      <w:marRight w:val="0"/>
      <w:marTop w:val="0"/>
      <w:marBottom w:val="0"/>
      <w:divBdr>
        <w:top w:val="none" w:sz="0" w:space="0" w:color="auto"/>
        <w:left w:val="none" w:sz="0" w:space="0" w:color="auto"/>
        <w:bottom w:val="none" w:sz="0" w:space="0" w:color="auto"/>
        <w:right w:val="none" w:sz="0" w:space="0" w:color="auto"/>
      </w:divBdr>
      <w:divsChild>
        <w:div w:id="1766076459">
          <w:marLeft w:val="0"/>
          <w:marRight w:val="0"/>
          <w:marTop w:val="0"/>
          <w:marBottom w:val="0"/>
          <w:divBdr>
            <w:top w:val="none" w:sz="0" w:space="0" w:color="auto"/>
            <w:left w:val="none" w:sz="0" w:space="0" w:color="auto"/>
            <w:bottom w:val="none" w:sz="0" w:space="0" w:color="auto"/>
            <w:right w:val="none" w:sz="0" w:space="0" w:color="auto"/>
          </w:divBdr>
        </w:div>
      </w:divsChild>
    </w:div>
    <w:div w:id="418674172">
      <w:bodyDiv w:val="1"/>
      <w:marLeft w:val="0"/>
      <w:marRight w:val="0"/>
      <w:marTop w:val="0"/>
      <w:marBottom w:val="0"/>
      <w:divBdr>
        <w:top w:val="none" w:sz="0" w:space="0" w:color="auto"/>
        <w:left w:val="none" w:sz="0" w:space="0" w:color="auto"/>
        <w:bottom w:val="none" w:sz="0" w:space="0" w:color="auto"/>
        <w:right w:val="none" w:sz="0" w:space="0" w:color="auto"/>
      </w:divBdr>
    </w:div>
    <w:div w:id="463083190">
      <w:bodyDiv w:val="1"/>
      <w:marLeft w:val="0"/>
      <w:marRight w:val="0"/>
      <w:marTop w:val="0"/>
      <w:marBottom w:val="0"/>
      <w:divBdr>
        <w:top w:val="none" w:sz="0" w:space="0" w:color="auto"/>
        <w:left w:val="none" w:sz="0" w:space="0" w:color="auto"/>
        <w:bottom w:val="none" w:sz="0" w:space="0" w:color="auto"/>
        <w:right w:val="none" w:sz="0" w:space="0" w:color="auto"/>
      </w:divBdr>
      <w:divsChild>
        <w:div w:id="1411274859">
          <w:marLeft w:val="0"/>
          <w:marRight w:val="0"/>
          <w:marTop w:val="0"/>
          <w:marBottom w:val="0"/>
          <w:divBdr>
            <w:top w:val="none" w:sz="0" w:space="0" w:color="auto"/>
            <w:left w:val="none" w:sz="0" w:space="0" w:color="auto"/>
            <w:bottom w:val="none" w:sz="0" w:space="0" w:color="auto"/>
            <w:right w:val="none" w:sz="0" w:space="0" w:color="auto"/>
          </w:divBdr>
        </w:div>
      </w:divsChild>
    </w:div>
    <w:div w:id="986393542">
      <w:bodyDiv w:val="1"/>
      <w:marLeft w:val="0"/>
      <w:marRight w:val="0"/>
      <w:marTop w:val="0"/>
      <w:marBottom w:val="0"/>
      <w:divBdr>
        <w:top w:val="none" w:sz="0" w:space="0" w:color="auto"/>
        <w:left w:val="none" w:sz="0" w:space="0" w:color="auto"/>
        <w:bottom w:val="none" w:sz="0" w:space="0" w:color="auto"/>
        <w:right w:val="none" w:sz="0" w:space="0" w:color="auto"/>
      </w:divBdr>
      <w:divsChild>
        <w:div w:id="860706420">
          <w:marLeft w:val="0"/>
          <w:marRight w:val="0"/>
          <w:marTop w:val="0"/>
          <w:marBottom w:val="0"/>
          <w:divBdr>
            <w:top w:val="none" w:sz="0" w:space="0" w:color="auto"/>
            <w:left w:val="none" w:sz="0" w:space="0" w:color="auto"/>
            <w:bottom w:val="none" w:sz="0" w:space="0" w:color="auto"/>
            <w:right w:val="none" w:sz="0" w:space="0" w:color="auto"/>
          </w:divBdr>
        </w:div>
      </w:divsChild>
    </w:div>
    <w:div w:id="1079600087">
      <w:bodyDiv w:val="1"/>
      <w:marLeft w:val="0"/>
      <w:marRight w:val="0"/>
      <w:marTop w:val="0"/>
      <w:marBottom w:val="0"/>
      <w:divBdr>
        <w:top w:val="none" w:sz="0" w:space="0" w:color="auto"/>
        <w:left w:val="none" w:sz="0" w:space="0" w:color="auto"/>
        <w:bottom w:val="none" w:sz="0" w:space="0" w:color="auto"/>
        <w:right w:val="none" w:sz="0" w:space="0" w:color="auto"/>
      </w:divBdr>
    </w:div>
    <w:div w:id="1174687492">
      <w:bodyDiv w:val="1"/>
      <w:marLeft w:val="0"/>
      <w:marRight w:val="0"/>
      <w:marTop w:val="0"/>
      <w:marBottom w:val="0"/>
      <w:divBdr>
        <w:top w:val="none" w:sz="0" w:space="0" w:color="auto"/>
        <w:left w:val="none" w:sz="0" w:space="0" w:color="auto"/>
        <w:bottom w:val="none" w:sz="0" w:space="0" w:color="auto"/>
        <w:right w:val="none" w:sz="0" w:space="0" w:color="auto"/>
      </w:divBdr>
      <w:divsChild>
        <w:div w:id="1610359185">
          <w:marLeft w:val="0"/>
          <w:marRight w:val="0"/>
          <w:marTop w:val="0"/>
          <w:marBottom w:val="0"/>
          <w:divBdr>
            <w:top w:val="none" w:sz="0" w:space="0" w:color="auto"/>
            <w:left w:val="none" w:sz="0" w:space="0" w:color="auto"/>
            <w:bottom w:val="none" w:sz="0" w:space="0" w:color="auto"/>
            <w:right w:val="none" w:sz="0" w:space="0" w:color="auto"/>
          </w:divBdr>
          <w:divsChild>
            <w:div w:id="984164978">
              <w:marLeft w:val="0"/>
              <w:marRight w:val="0"/>
              <w:marTop w:val="0"/>
              <w:marBottom w:val="0"/>
              <w:divBdr>
                <w:top w:val="none" w:sz="0" w:space="0" w:color="auto"/>
                <w:left w:val="none" w:sz="0" w:space="0" w:color="auto"/>
                <w:bottom w:val="none" w:sz="0" w:space="0" w:color="auto"/>
                <w:right w:val="none" w:sz="0" w:space="0" w:color="auto"/>
              </w:divBdr>
              <w:divsChild>
                <w:div w:id="25909199">
                  <w:marLeft w:val="0"/>
                  <w:marRight w:val="0"/>
                  <w:marTop w:val="0"/>
                  <w:marBottom w:val="0"/>
                  <w:divBdr>
                    <w:top w:val="none" w:sz="0" w:space="0" w:color="auto"/>
                    <w:left w:val="none" w:sz="0" w:space="0" w:color="auto"/>
                    <w:bottom w:val="none" w:sz="0" w:space="0" w:color="auto"/>
                    <w:right w:val="none" w:sz="0" w:space="0" w:color="auto"/>
                  </w:divBdr>
                  <w:divsChild>
                    <w:div w:id="1785688085">
                      <w:marLeft w:val="0"/>
                      <w:marRight w:val="0"/>
                      <w:marTop w:val="0"/>
                      <w:marBottom w:val="0"/>
                      <w:divBdr>
                        <w:top w:val="none" w:sz="0" w:space="0" w:color="auto"/>
                        <w:left w:val="none" w:sz="0" w:space="0" w:color="auto"/>
                        <w:bottom w:val="none" w:sz="0" w:space="0" w:color="auto"/>
                        <w:right w:val="none" w:sz="0" w:space="0" w:color="auto"/>
                      </w:divBdr>
                      <w:divsChild>
                        <w:div w:id="560605093">
                          <w:marLeft w:val="0"/>
                          <w:marRight w:val="0"/>
                          <w:marTop w:val="0"/>
                          <w:marBottom w:val="0"/>
                          <w:divBdr>
                            <w:top w:val="single" w:sz="4" w:space="0" w:color="828282"/>
                            <w:left w:val="single" w:sz="4" w:space="0" w:color="828282"/>
                            <w:bottom w:val="single" w:sz="4" w:space="0" w:color="828282"/>
                            <w:right w:val="single" w:sz="4" w:space="0" w:color="828282"/>
                          </w:divBdr>
                          <w:divsChild>
                            <w:div w:id="2144732561">
                              <w:marLeft w:val="0"/>
                              <w:marRight w:val="0"/>
                              <w:marTop w:val="0"/>
                              <w:marBottom w:val="0"/>
                              <w:divBdr>
                                <w:top w:val="none" w:sz="0" w:space="0" w:color="auto"/>
                                <w:left w:val="none" w:sz="0" w:space="0" w:color="auto"/>
                                <w:bottom w:val="none" w:sz="0" w:space="0" w:color="auto"/>
                                <w:right w:val="none" w:sz="0" w:space="0" w:color="auto"/>
                              </w:divBdr>
                              <w:divsChild>
                                <w:div w:id="1057700644">
                                  <w:marLeft w:val="0"/>
                                  <w:marRight w:val="0"/>
                                  <w:marTop w:val="0"/>
                                  <w:marBottom w:val="0"/>
                                  <w:divBdr>
                                    <w:top w:val="none" w:sz="0" w:space="0" w:color="auto"/>
                                    <w:left w:val="none" w:sz="0" w:space="0" w:color="auto"/>
                                    <w:bottom w:val="none" w:sz="0" w:space="0" w:color="auto"/>
                                    <w:right w:val="none" w:sz="0" w:space="0" w:color="auto"/>
                                  </w:divBdr>
                                  <w:divsChild>
                                    <w:div w:id="280841343">
                                      <w:marLeft w:val="0"/>
                                      <w:marRight w:val="0"/>
                                      <w:marTop w:val="0"/>
                                      <w:marBottom w:val="0"/>
                                      <w:divBdr>
                                        <w:top w:val="none" w:sz="0" w:space="0" w:color="auto"/>
                                        <w:left w:val="none" w:sz="0" w:space="0" w:color="auto"/>
                                        <w:bottom w:val="none" w:sz="0" w:space="0" w:color="auto"/>
                                        <w:right w:val="none" w:sz="0" w:space="0" w:color="auto"/>
                                      </w:divBdr>
                                      <w:divsChild>
                                        <w:div w:id="814296204">
                                          <w:marLeft w:val="0"/>
                                          <w:marRight w:val="0"/>
                                          <w:marTop w:val="0"/>
                                          <w:marBottom w:val="0"/>
                                          <w:divBdr>
                                            <w:top w:val="none" w:sz="0" w:space="0" w:color="auto"/>
                                            <w:left w:val="none" w:sz="0" w:space="0" w:color="auto"/>
                                            <w:bottom w:val="none" w:sz="0" w:space="0" w:color="auto"/>
                                            <w:right w:val="none" w:sz="0" w:space="0" w:color="auto"/>
                                          </w:divBdr>
                                          <w:divsChild>
                                            <w:div w:id="539363076">
                                              <w:marLeft w:val="0"/>
                                              <w:marRight w:val="0"/>
                                              <w:marTop w:val="0"/>
                                              <w:marBottom w:val="0"/>
                                              <w:divBdr>
                                                <w:top w:val="none" w:sz="0" w:space="0" w:color="auto"/>
                                                <w:left w:val="none" w:sz="0" w:space="0" w:color="auto"/>
                                                <w:bottom w:val="none" w:sz="0" w:space="0" w:color="auto"/>
                                                <w:right w:val="none" w:sz="0" w:space="0" w:color="auto"/>
                                              </w:divBdr>
                                              <w:divsChild>
                                                <w:div w:id="644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553940">
      <w:bodyDiv w:val="1"/>
      <w:marLeft w:val="0"/>
      <w:marRight w:val="0"/>
      <w:marTop w:val="0"/>
      <w:marBottom w:val="0"/>
      <w:divBdr>
        <w:top w:val="none" w:sz="0" w:space="0" w:color="auto"/>
        <w:left w:val="none" w:sz="0" w:space="0" w:color="auto"/>
        <w:bottom w:val="none" w:sz="0" w:space="0" w:color="auto"/>
        <w:right w:val="none" w:sz="0" w:space="0" w:color="auto"/>
      </w:divBdr>
      <w:divsChild>
        <w:div w:id="254480650">
          <w:marLeft w:val="0"/>
          <w:marRight w:val="0"/>
          <w:marTop w:val="0"/>
          <w:marBottom w:val="0"/>
          <w:divBdr>
            <w:top w:val="none" w:sz="0" w:space="0" w:color="auto"/>
            <w:left w:val="none" w:sz="0" w:space="0" w:color="auto"/>
            <w:bottom w:val="none" w:sz="0" w:space="0" w:color="auto"/>
            <w:right w:val="none" w:sz="0" w:space="0" w:color="auto"/>
          </w:divBdr>
        </w:div>
      </w:divsChild>
    </w:div>
    <w:div w:id="1415781327">
      <w:bodyDiv w:val="1"/>
      <w:marLeft w:val="0"/>
      <w:marRight w:val="0"/>
      <w:marTop w:val="0"/>
      <w:marBottom w:val="0"/>
      <w:divBdr>
        <w:top w:val="none" w:sz="0" w:space="0" w:color="auto"/>
        <w:left w:val="none" w:sz="0" w:space="0" w:color="auto"/>
        <w:bottom w:val="none" w:sz="0" w:space="0" w:color="auto"/>
        <w:right w:val="none" w:sz="0" w:space="0" w:color="auto"/>
      </w:divBdr>
      <w:divsChild>
        <w:div w:id="1009405793">
          <w:marLeft w:val="0"/>
          <w:marRight w:val="0"/>
          <w:marTop w:val="0"/>
          <w:marBottom w:val="0"/>
          <w:divBdr>
            <w:top w:val="none" w:sz="0" w:space="0" w:color="auto"/>
            <w:left w:val="none" w:sz="0" w:space="0" w:color="auto"/>
            <w:bottom w:val="none" w:sz="0" w:space="0" w:color="auto"/>
            <w:right w:val="none" w:sz="0" w:space="0" w:color="auto"/>
          </w:divBdr>
          <w:divsChild>
            <w:div w:id="834809430">
              <w:marLeft w:val="0"/>
              <w:marRight w:val="0"/>
              <w:marTop w:val="0"/>
              <w:marBottom w:val="0"/>
              <w:divBdr>
                <w:top w:val="none" w:sz="0" w:space="0" w:color="auto"/>
                <w:left w:val="none" w:sz="0" w:space="0" w:color="auto"/>
                <w:bottom w:val="none" w:sz="0" w:space="0" w:color="auto"/>
                <w:right w:val="none" w:sz="0" w:space="0" w:color="auto"/>
              </w:divBdr>
              <w:divsChild>
                <w:div w:id="2078747602">
                  <w:marLeft w:val="0"/>
                  <w:marRight w:val="0"/>
                  <w:marTop w:val="0"/>
                  <w:marBottom w:val="0"/>
                  <w:divBdr>
                    <w:top w:val="none" w:sz="0" w:space="0" w:color="auto"/>
                    <w:left w:val="none" w:sz="0" w:space="0" w:color="auto"/>
                    <w:bottom w:val="none" w:sz="0" w:space="0" w:color="auto"/>
                    <w:right w:val="none" w:sz="0" w:space="0" w:color="auto"/>
                  </w:divBdr>
                  <w:divsChild>
                    <w:div w:id="1195651419">
                      <w:marLeft w:val="0"/>
                      <w:marRight w:val="0"/>
                      <w:marTop w:val="0"/>
                      <w:marBottom w:val="0"/>
                      <w:divBdr>
                        <w:top w:val="none" w:sz="0" w:space="0" w:color="auto"/>
                        <w:left w:val="none" w:sz="0" w:space="0" w:color="auto"/>
                        <w:bottom w:val="none" w:sz="0" w:space="0" w:color="auto"/>
                        <w:right w:val="none" w:sz="0" w:space="0" w:color="auto"/>
                      </w:divBdr>
                      <w:divsChild>
                        <w:div w:id="1671250276">
                          <w:marLeft w:val="0"/>
                          <w:marRight w:val="0"/>
                          <w:marTop w:val="0"/>
                          <w:marBottom w:val="0"/>
                          <w:divBdr>
                            <w:top w:val="single" w:sz="4" w:space="0" w:color="828282"/>
                            <w:left w:val="single" w:sz="4" w:space="0" w:color="828282"/>
                            <w:bottom w:val="single" w:sz="4" w:space="0" w:color="828282"/>
                            <w:right w:val="single" w:sz="4" w:space="0" w:color="828282"/>
                          </w:divBdr>
                          <w:divsChild>
                            <w:div w:id="1761246376">
                              <w:marLeft w:val="0"/>
                              <w:marRight w:val="0"/>
                              <w:marTop w:val="0"/>
                              <w:marBottom w:val="0"/>
                              <w:divBdr>
                                <w:top w:val="none" w:sz="0" w:space="0" w:color="auto"/>
                                <w:left w:val="none" w:sz="0" w:space="0" w:color="auto"/>
                                <w:bottom w:val="none" w:sz="0" w:space="0" w:color="auto"/>
                                <w:right w:val="none" w:sz="0" w:space="0" w:color="auto"/>
                              </w:divBdr>
                              <w:divsChild>
                                <w:div w:id="13192530">
                                  <w:marLeft w:val="0"/>
                                  <w:marRight w:val="0"/>
                                  <w:marTop w:val="0"/>
                                  <w:marBottom w:val="0"/>
                                  <w:divBdr>
                                    <w:top w:val="none" w:sz="0" w:space="0" w:color="auto"/>
                                    <w:left w:val="none" w:sz="0" w:space="0" w:color="auto"/>
                                    <w:bottom w:val="none" w:sz="0" w:space="0" w:color="auto"/>
                                    <w:right w:val="none" w:sz="0" w:space="0" w:color="auto"/>
                                  </w:divBdr>
                                  <w:divsChild>
                                    <w:div w:id="780076162">
                                      <w:marLeft w:val="0"/>
                                      <w:marRight w:val="0"/>
                                      <w:marTop w:val="0"/>
                                      <w:marBottom w:val="0"/>
                                      <w:divBdr>
                                        <w:top w:val="none" w:sz="0" w:space="0" w:color="auto"/>
                                        <w:left w:val="none" w:sz="0" w:space="0" w:color="auto"/>
                                        <w:bottom w:val="none" w:sz="0" w:space="0" w:color="auto"/>
                                        <w:right w:val="none" w:sz="0" w:space="0" w:color="auto"/>
                                      </w:divBdr>
                                      <w:divsChild>
                                        <w:div w:id="336541040">
                                          <w:marLeft w:val="0"/>
                                          <w:marRight w:val="0"/>
                                          <w:marTop w:val="0"/>
                                          <w:marBottom w:val="0"/>
                                          <w:divBdr>
                                            <w:top w:val="none" w:sz="0" w:space="0" w:color="auto"/>
                                            <w:left w:val="none" w:sz="0" w:space="0" w:color="auto"/>
                                            <w:bottom w:val="none" w:sz="0" w:space="0" w:color="auto"/>
                                            <w:right w:val="none" w:sz="0" w:space="0" w:color="auto"/>
                                          </w:divBdr>
                                          <w:divsChild>
                                            <w:div w:id="83916218">
                                              <w:marLeft w:val="0"/>
                                              <w:marRight w:val="0"/>
                                              <w:marTop w:val="0"/>
                                              <w:marBottom w:val="0"/>
                                              <w:divBdr>
                                                <w:top w:val="none" w:sz="0" w:space="0" w:color="auto"/>
                                                <w:left w:val="none" w:sz="0" w:space="0" w:color="auto"/>
                                                <w:bottom w:val="none" w:sz="0" w:space="0" w:color="auto"/>
                                                <w:right w:val="none" w:sz="0" w:space="0" w:color="auto"/>
                                              </w:divBdr>
                                              <w:divsChild>
                                                <w:div w:id="1488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770693">
      <w:bodyDiv w:val="1"/>
      <w:marLeft w:val="0"/>
      <w:marRight w:val="0"/>
      <w:marTop w:val="0"/>
      <w:marBottom w:val="0"/>
      <w:divBdr>
        <w:top w:val="none" w:sz="0" w:space="0" w:color="auto"/>
        <w:left w:val="none" w:sz="0" w:space="0" w:color="auto"/>
        <w:bottom w:val="none" w:sz="0" w:space="0" w:color="auto"/>
        <w:right w:val="none" w:sz="0" w:space="0" w:color="auto"/>
      </w:divBdr>
      <w:divsChild>
        <w:div w:id="1591741680">
          <w:marLeft w:val="0"/>
          <w:marRight w:val="0"/>
          <w:marTop w:val="0"/>
          <w:marBottom w:val="0"/>
          <w:divBdr>
            <w:top w:val="none" w:sz="0" w:space="0" w:color="auto"/>
            <w:left w:val="none" w:sz="0" w:space="0" w:color="auto"/>
            <w:bottom w:val="none" w:sz="0" w:space="0" w:color="auto"/>
            <w:right w:val="none" w:sz="0" w:space="0" w:color="auto"/>
          </w:divBdr>
        </w:div>
      </w:divsChild>
    </w:div>
    <w:div w:id="1722903927">
      <w:bodyDiv w:val="1"/>
      <w:marLeft w:val="0"/>
      <w:marRight w:val="0"/>
      <w:marTop w:val="0"/>
      <w:marBottom w:val="0"/>
      <w:divBdr>
        <w:top w:val="none" w:sz="0" w:space="0" w:color="auto"/>
        <w:left w:val="none" w:sz="0" w:space="0" w:color="auto"/>
        <w:bottom w:val="none" w:sz="0" w:space="0" w:color="auto"/>
        <w:right w:val="none" w:sz="0" w:space="0" w:color="auto"/>
      </w:divBdr>
      <w:divsChild>
        <w:div w:id="1677879092">
          <w:marLeft w:val="0"/>
          <w:marRight w:val="0"/>
          <w:marTop w:val="0"/>
          <w:marBottom w:val="0"/>
          <w:divBdr>
            <w:top w:val="none" w:sz="0" w:space="0" w:color="auto"/>
            <w:left w:val="none" w:sz="0" w:space="0" w:color="auto"/>
            <w:bottom w:val="none" w:sz="0" w:space="0" w:color="auto"/>
            <w:right w:val="none" w:sz="0" w:space="0" w:color="auto"/>
          </w:divBdr>
        </w:div>
      </w:divsChild>
    </w:div>
    <w:div w:id="1862864112">
      <w:bodyDiv w:val="1"/>
      <w:marLeft w:val="0"/>
      <w:marRight w:val="0"/>
      <w:marTop w:val="0"/>
      <w:marBottom w:val="0"/>
      <w:divBdr>
        <w:top w:val="none" w:sz="0" w:space="0" w:color="auto"/>
        <w:left w:val="none" w:sz="0" w:space="0" w:color="auto"/>
        <w:bottom w:val="none" w:sz="0" w:space="0" w:color="auto"/>
        <w:right w:val="none" w:sz="0" w:space="0" w:color="auto"/>
      </w:divBdr>
      <w:divsChild>
        <w:div w:id="920061745">
          <w:marLeft w:val="0"/>
          <w:marRight w:val="0"/>
          <w:marTop w:val="0"/>
          <w:marBottom w:val="0"/>
          <w:divBdr>
            <w:top w:val="none" w:sz="0" w:space="0" w:color="auto"/>
            <w:left w:val="none" w:sz="0" w:space="0" w:color="auto"/>
            <w:bottom w:val="none" w:sz="0" w:space="0" w:color="auto"/>
            <w:right w:val="none" w:sz="0" w:space="0" w:color="auto"/>
          </w:divBdr>
        </w:div>
      </w:divsChild>
    </w:div>
    <w:div w:id="1954898260">
      <w:bodyDiv w:val="1"/>
      <w:marLeft w:val="0"/>
      <w:marRight w:val="0"/>
      <w:marTop w:val="0"/>
      <w:marBottom w:val="0"/>
      <w:divBdr>
        <w:top w:val="none" w:sz="0" w:space="0" w:color="auto"/>
        <w:left w:val="none" w:sz="0" w:space="0" w:color="auto"/>
        <w:bottom w:val="none" w:sz="0" w:space="0" w:color="auto"/>
        <w:right w:val="none" w:sz="0" w:space="0" w:color="auto"/>
      </w:divBdr>
      <w:divsChild>
        <w:div w:id="2097287159">
          <w:marLeft w:val="0"/>
          <w:marRight w:val="0"/>
          <w:marTop w:val="0"/>
          <w:marBottom w:val="0"/>
          <w:divBdr>
            <w:top w:val="none" w:sz="0" w:space="0" w:color="auto"/>
            <w:left w:val="none" w:sz="0" w:space="0" w:color="auto"/>
            <w:bottom w:val="none" w:sz="0" w:space="0" w:color="auto"/>
            <w:right w:val="none" w:sz="0" w:space="0" w:color="auto"/>
          </w:divBdr>
          <w:divsChild>
            <w:div w:id="1302999450">
              <w:marLeft w:val="0"/>
              <w:marRight w:val="0"/>
              <w:marTop w:val="0"/>
              <w:marBottom w:val="0"/>
              <w:divBdr>
                <w:top w:val="none" w:sz="0" w:space="0" w:color="auto"/>
                <w:left w:val="none" w:sz="0" w:space="0" w:color="auto"/>
                <w:bottom w:val="none" w:sz="0" w:space="0" w:color="auto"/>
                <w:right w:val="none" w:sz="0" w:space="0" w:color="auto"/>
              </w:divBdr>
              <w:divsChild>
                <w:div w:id="1230922661">
                  <w:marLeft w:val="0"/>
                  <w:marRight w:val="0"/>
                  <w:marTop w:val="0"/>
                  <w:marBottom w:val="0"/>
                  <w:divBdr>
                    <w:top w:val="none" w:sz="0" w:space="0" w:color="auto"/>
                    <w:left w:val="none" w:sz="0" w:space="0" w:color="auto"/>
                    <w:bottom w:val="none" w:sz="0" w:space="0" w:color="auto"/>
                    <w:right w:val="none" w:sz="0" w:space="0" w:color="auto"/>
                  </w:divBdr>
                  <w:divsChild>
                    <w:div w:id="291710480">
                      <w:marLeft w:val="0"/>
                      <w:marRight w:val="0"/>
                      <w:marTop w:val="0"/>
                      <w:marBottom w:val="0"/>
                      <w:divBdr>
                        <w:top w:val="none" w:sz="0" w:space="0" w:color="auto"/>
                        <w:left w:val="none" w:sz="0" w:space="0" w:color="auto"/>
                        <w:bottom w:val="none" w:sz="0" w:space="0" w:color="auto"/>
                        <w:right w:val="none" w:sz="0" w:space="0" w:color="auto"/>
                      </w:divBdr>
                      <w:divsChild>
                        <w:div w:id="280455603">
                          <w:marLeft w:val="0"/>
                          <w:marRight w:val="0"/>
                          <w:marTop w:val="0"/>
                          <w:marBottom w:val="0"/>
                          <w:divBdr>
                            <w:top w:val="single" w:sz="4" w:space="0" w:color="828282"/>
                            <w:left w:val="single" w:sz="4" w:space="0" w:color="828282"/>
                            <w:bottom w:val="single" w:sz="4" w:space="0" w:color="828282"/>
                            <w:right w:val="single" w:sz="4" w:space="0" w:color="828282"/>
                          </w:divBdr>
                          <w:divsChild>
                            <w:div w:id="1221669932">
                              <w:marLeft w:val="0"/>
                              <w:marRight w:val="0"/>
                              <w:marTop w:val="0"/>
                              <w:marBottom w:val="0"/>
                              <w:divBdr>
                                <w:top w:val="none" w:sz="0" w:space="0" w:color="auto"/>
                                <w:left w:val="none" w:sz="0" w:space="0" w:color="auto"/>
                                <w:bottom w:val="none" w:sz="0" w:space="0" w:color="auto"/>
                                <w:right w:val="none" w:sz="0" w:space="0" w:color="auto"/>
                              </w:divBdr>
                              <w:divsChild>
                                <w:div w:id="1917664652">
                                  <w:marLeft w:val="0"/>
                                  <w:marRight w:val="0"/>
                                  <w:marTop w:val="0"/>
                                  <w:marBottom w:val="0"/>
                                  <w:divBdr>
                                    <w:top w:val="none" w:sz="0" w:space="0" w:color="auto"/>
                                    <w:left w:val="none" w:sz="0" w:space="0" w:color="auto"/>
                                    <w:bottom w:val="none" w:sz="0" w:space="0" w:color="auto"/>
                                    <w:right w:val="none" w:sz="0" w:space="0" w:color="auto"/>
                                  </w:divBdr>
                                  <w:divsChild>
                                    <w:div w:id="330179092">
                                      <w:marLeft w:val="0"/>
                                      <w:marRight w:val="0"/>
                                      <w:marTop w:val="0"/>
                                      <w:marBottom w:val="0"/>
                                      <w:divBdr>
                                        <w:top w:val="none" w:sz="0" w:space="0" w:color="auto"/>
                                        <w:left w:val="none" w:sz="0" w:space="0" w:color="auto"/>
                                        <w:bottom w:val="none" w:sz="0" w:space="0" w:color="auto"/>
                                        <w:right w:val="none" w:sz="0" w:space="0" w:color="auto"/>
                                      </w:divBdr>
                                      <w:divsChild>
                                        <w:div w:id="1174998441">
                                          <w:marLeft w:val="0"/>
                                          <w:marRight w:val="0"/>
                                          <w:marTop w:val="0"/>
                                          <w:marBottom w:val="0"/>
                                          <w:divBdr>
                                            <w:top w:val="none" w:sz="0" w:space="0" w:color="auto"/>
                                            <w:left w:val="none" w:sz="0" w:space="0" w:color="auto"/>
                                            <w:bottom w:val="none" w:sz="0" w:space="0" w:color="auto"/>
                                            <w:right w:val="none" w:sz="0" w:space="0" w:color="auto"/>
                                          </w:divBdr>
                                          <w:divsChild>
                                            <w:div w:id="1000812379">
                                              <w:marLeft w:val="0"/>
                                              <w:marRight w:val="0"/>
                                              <w:marTop w:val="0"/>
                                              <w:marBottom w:val="0"/>
                                              <w:divBdr>
                                                <w:top w:val="none" w:sz="0" w:space="0" w:color="auto"/>
                                                <w:left w:val="none" w:sz="0" w:space="0" w:color="auto"/>
                                                <w:bottom w:val="none" w:sz="0" w:space="0" w:color="auto"/>
                                                <w:right w:val="none" w:sz="0" w:space="0" w:color="auto"/>
                                              </w:divBdr>
                                              <w:divsChild>
                                                <w:div w:id="15567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261930">
      <w:bodyDiv w:val="1"/>
      <w:marLeft w:val="0"/>
      <w:marRight w:val="0"/>
      <w:marTop w:val="0"/>
      <w:marBottom w:val="0"/>
      <w:divBdr>
        <w:top w:val="none" w:sz="0" w:space="0" w:color="auto"/>
        <w:left w:val="none" w:sz="0" w:space="0" w:color="auto"/>
        <w:bottom w:val="none" w:sz="0" w:space="0" w:color="auto"/>
        <w:right w:val="none" w:sz="0" w:space="0" w:color="auto"/>
      </w:divBdr>
      <w:divsChild>
        <w:div w:id="1533423899">
          <w:marLeft w:val="0"/>
          <w:marRight w:val="0"/>
          <w:marTop w:val="0"/>
          <w:marBottom w:val="0"/>
          <w:divBdr>
            <w:top w:val="none" w:sz="0" w:space="0" w:color="auto"/>
            <w:left w:val="none" w:sz="0" w:space="0" w:color="auto"/>
            <w:bottom w:val="none" w:sz="0" w:space="0" w:color="auto"/>
            <w:right w:val="none" w:sz="0" w:space="0" w:color="auto"/>
          </w:divBdr>
          <w:divsChild>
            <w:div w:id="1018656375">
              <w:marLeft w:val="0"/>
              <w:marRight w:val="0"/>
              <w:marTop w:val="0"/>
              <w:marBottom w:val="0"/>
              <w:divBdr>
                <w:top w:val="none" w:sz="0" w:space="0" w:color="auto"/>
                <w:left w:val="none" w:sz="0" w:space="0" w:color="auto"/>
                <w:bottom w:val="none" w:sz="0" w:space="0" w:color="auto"/>
                <w:right w:val="none" w:sz="0" w:space="0" w:color="auto"/>
              </w:divBdr>
              <w:divsChild>
                <w:div w:id="1230307736">
                  <w:marLeft w:val="0"/>
                  <w:marRight w:val="0"/>
                  <w:marTop w:val="0"/>
                  <w:marBottom w:val="0"/>
                  <w:divBdr>
                    <w:top w:val="none" w:sz="0" w:space="0" w:color="auto"/>
                    <w:left w:val="none" w:sz="0" w:space="0" w:color="auto"/>
                    <w:bottom w:val="none" w:sz="0" w:space="0" w:color="auto"/>
                    <w:right w:val="none" w:sz="0" w:space="0" w:color="auto"/>
                  </w:divBdr>
                  <w:divsChild>
                    <w:div w:id="1139347863">
                      <w:marLeft w:val="0"/>
                      <w:marRight w:val="0"/>
                      <w:marTop w:val="0"/>
                      <w:marBottom w:val="0"/>
                      <w:divBdr>
                        <w:top w:val="none" w:sz="0" w:space="0" w:color="auto"/>
                        <w:left w:val="none" w:sz="0" w:space="0" w:color="auto"/>
                        <w:bottom w:val="none" w:sz="0" w:space="0" w:color="auto"/>
                        <w:right w:val="none" w:sz="0" w:space="0" w:color="auto"/>
                      </w:divBdr>
                      <w:divsChild>
                        <w:div w:id="1926957892">
                          <w:marLeft w:val="0"/>
                          <w:marRight w:val="0"/>
                          <w:marTop w:val="0"/>
                          <w:marBottom w:val="0"/>
                          <w:divBdr>
                            <w:top w:val="single" w:sz="4" w:space="0" w:color="828282"/>
                            <w:left w:val="single" w:sz="4" w:space="0" w:color="828282"/>
                            <w:bottom w:val="single" w:sz="4" w:space="0" w:color="828282"/>
                            <w:right w:val="single" w:sz="4" w:space="0" w:color="828282"/>
                          </w:divBdr>
                          <w:divsChild>
                            <w:div w:id="1289430258">
                              <w:marLeft w:val="0"/>
                              <w:marRight w:val="0"/>
                              <w:marTop w:val="0"/>
                              <w:marBottom w:val="0"/>
                              <w:divBdr>
                                <w:top w:val="none" w:sz="0" w:space="0" w:color="auto"/>
                                <w:left w:val="none" w:sz="0" w:space="0" w:color="auto"/>
                                <w:bottom w:val="none" w:sz="0" w:space="0" w:color="auto"/>
                                <w:right w:val="none" w:sz="0" w:space="0" w:color="auto"/>
                              </w:divBdr>
                              <w:divsChild>
                                <w:div w:id="708068455">
                                  <w:marLeft w:val="0"/>
                                  <w:marRight w:val="0"/>
                                  <w:marTop w:val="0"/>
                                  <w:marBottom w:val="0"/>
                                  <w:divBdr>
                                    <w:top w:val="none" w:sz="0" w:space="0" w:color="auto"/>
                                    <w:left w:val="none" w:sz="0" w:space="0" w:color="auto"/>
                                    <w:bottom w:val="none" w:sz="0" w:space="0" w:color="auto"/>
                                    <w:right w:val="none" w:sz="0" w:space="0" w:color="auto"/>
                                  </w:divBdr>
                                  <w:divsChild>
                                    <w:div w:id="799495442">
                                      <w:marLeft w:val="0"/>
                                      <w:marRight w:val="0"/>
                                      <w:marTop w:val="0"/>
                                      <w:marBottom w:val="0"/>
                                      <w:divBdr>
                                        <w:top w:val="none" w:sz="0" w:space="0" w:color="auto"/>
                                        <w:left w:val="none" w:sz="0" w:space="0" w:color="auto"/>
                                        <w:bottom w:val="none" w:sz="0" w:space="0" w:color="auto"/>
                                        <w:right w:val="none" w:sz="0" w:space="0" w:color="auto"/>
                                      </w:divBdr>
                                      <w:divsChild>
                                        <w:div w:id="1217090237">
                                          <w:marLeft w:val="0"/>
                                          <w:marRight w:val="0"/>
                                          <w:marTop w:val="0"/>
                                          <w:marBottom w:val="0"/>
                                          <w:divBdr>
                                            <w:top w:val="none" w:sz="0" w:space="0" w:color="auto"/>
                                            <w:left w:val="none" w:sz="0" w:space="0" w:color="auto"/>
                                            <w:bottom w:val="none" w:sz="0" w:space="0" w:color="auto"/>
                                            <w:right w:val="none" w:sz="0" w:space="0" w:color="auto"/>
                                          </w:divBdr>
                                          <w:divsChild>
                                            <w:div w:id="1967545155">
                                              <w:marLeft w:val="0"/>
                                              <w:marRight w:val="0"/>
                                              <w:marTop w:val="0"/>
                                              <w:marBottom w:val="0"/>
                                              <w:divBdr>
                                                <w:top w:val="none" w:sz="0" w:space="0" w:color="auto"/>
                                                <w:left w:val="none" w:sz="0" w:space="0" w:color="auto"/>
                                                <w:bottom w:val="none" w:sz="0" w:space="0" w:color="auto"/>
                                                <w:right w:val="none" w:sz="0" w:space="0" w:color="auto"/>
                                              </w:divBdr>
                                              <w:divsChild>
                                                <w:div w:id="222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706993">
      <w:bodyDiv w:val="1"/>
      <w:marLeft w:val="0"/>
      <w:marRight w:val="0"/>
      <w:marTop w:val="0"/>
      <w:marBottom w:val="0"/>
      <w:divBdr>
        <w:top w:val="none" w:sz="0" w:space="0" w:color="auto"/>
        <w:left w:val="none" w:sz="0" w:space="0" w:color="auto"/>
        <w:bottom w:val="none" w:sz="0" w:space="0" w:color="auto"/>
        <w:right w:val="none" w:sz="0" w:space="0" w:color="auto"/>
      </w:divBdr>
      <w:divsChild>
        <w:div w:id="117973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vironment.gov.au/epbc/protect/index.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awe.gov.au/about/commitment/client-service-charte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BCMonitoring@awe.gov.au" TargetMode="External"/><Relationship Id="rId5" Type="http://schemas.openxmlformats.org/officeDocument/2006/relationships/footnotes" Target="footnotes.xml"/><Relationship Id="rId15" Type="http://schemas.openxmlformats.org/officeDocument/2006/relationships/hyperlink" Target="mailto:EPBCMonitoring@awe.gov.au" TargetMode="External"/><Relationship Id="rId23" Type="http://schemas.openxmlformats.org/officeDocument/2006/relationships/customXml" Target="../customXml/item3.xml"/><Relationship Id="rId10" Type="http://schemas.openxmlformats.org/officeDocument/2006/relationships/hyperlink" Target="http://www.environment.gov.au/epbc/abou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nvironment.gov.au/about-us/publications/compliance-policy"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B469789-9755-4C4C-A2F6-0BCECC903C1E}"/>
</file>

<file path=customXml/itemProps2.xml><?xml version="1.0" encoding="utf-8"?>
<ds:datastoreItem xmlns:ds="http://schemas.openxmlformats.org/officeDocument/2006/customXml" ds:itemID="{699E50A1-8918-4C72-B381-3088A8199186}"/>
</file>

<file path=customXml/itemProps3.xml><?xml version="1.0" encoding="utf-8"?>
<ds:datastoreItem xmlns:ds="http://schemas.openxmlformats.org/officeDocument/2006/customXml" ds:itemID="{47965981-248B-42E5-90CD-20B502D5E211}"/>
</file>

<file path=docProps/app.xml><?xml version="1.0" encoding="utf-8"?>
<Properties xmlns="http://schemas.openxmlformats.org/officeDocument/2006/extended-properties" xmlns:vt="http://schemas.openxmlformats.org/officeDocument/2006/docPropsVTypes">
  <Template>Normal.dotm</Template>
  <TotalTime>28</TotalTime>
  <Pages>13</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Annual Compliance Report Guidelines</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Report Guidelines</dc:title>
  <dc:creator>Department of the Environment</dc:creator>
  <cp:lastModifiedBy>Elizabeth COTTERELL</cp:lastModifiedBy>
  <cp:revision>8</cp:revision>
  <cp:lastPrinted>2021-08-16T05:08:00Z</cp:lastPrinted>
  <dcterms:created xsi:type="dcterms:W3CDTF">2021-08-16T04:44:00Z</dcterms:created>
  <dcterms:modified xsi:type="dcterms:W3CDTF">2021-08-16T05:19:00Z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